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27" w:rsidRDefault="008427B9" w:rsidP="0014577B">
      <w:pPr>
        <w:pStyle w:val="Header"/>
        <w:tabs>
          <w:tab w:val="clear" w:pos="4320"/>
          <w:tab w:val="clear" w:pos="8640"/>
        </w:tabs>
        <w:jc w:val="both"/>
        <w:outlineLvl w:val="0"/>
        <w:rPr>
          <w:rFonts w:ascii="Arial" w:hAnsi="Arial"/>
          <w:b/>
          <w:bCs/>
          <w:sz w:val="40"/>
        </w:rPr>
      </w:pPr>
      <w:r>
        <w:rPr>
          <w:rFonts w:ascii="Arial" w:hAnsi="Arial"/>
          <w:noProof/>
          <w:sz w:val="96"/>
          <w:lang w:val="en-GB" w:eastAsia="en-GB"/>
        </w:rPr>
        <mc:AlternateContent>
          <mc:Choice Requires="wpg">
            <w:drawing>
              <wp:anchor distT="0" distB="0" distL="114300" distR="114300" simplePos="0" relativeHeight="251659776" behindDoc="0" locked="0" layoutInCell="0" allowOverlap="1">
                <wp:simplePos x="0" y="0"/>
                <wp:positionH relativeFrom="column">
                  <wp:posOffset>2667000</wp:posOffset>
                </wp:positionH>
                <wp:positionV relativeFrom="paragraph">
                  <wp:posOffset>-257175</wp:posOffset>
                </wp:positionV>
                <wp:extent cx="3562350" cy="9144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914400"/>
                          <a:chOff x="2210" y="720"/>
                          <a:chExt cx="5610" cy="1440"/>
                        </a:xfrm>
                      </wpg:grpSpPr>
                      <wps:wsp>
                        <wps:cNvPr id="2" name="Text Box 8"/>
                        <wps:cNvSpPr txBox="1">
                          <a:spLocks noChangeArrowheads="1"/>
                        </wps:cNvSpPr>
                        <wps:spPr bwMode="auto">
                          <a:xfrm>
                            <a:off x="2210" y="1259"/>
                            <a:ext cx="4950"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B9" w:rsidRDefault="00B771B9" w:rsidP="00260FFE">
                              <w:pPr>
                                <w:jc w:val="center"/>
                                <w:rPr>
                                  <w:rFonts w:ascii="Tahoma" w:hAnsi="Tahoma"/>
                                  <w:b/>
                                  <w:sz w:val="28"/>
                                </w:rPr>
                              </w:pPr>
                              <w:r>
                                <w:rPr>
                                  <w:rFonts w:ascii="Tahoma" w:hAnsi="Tahoma"/>
                                  <w:b/>
                                  <w:sz w:val="28"/>
                                </w:rPr>
                                <w:t>The Leeds Children and Young People’s Diabetes Team</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6610" y="720"/>
                            <a:ext cx="121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B9" w:rsidRDefault="00B771B9" w:rsidP="00FD6903">
                              <w:pPr>
                                <w:rPr>
                                  <w:noProof/>
                                </w:rPr>
                              </w:pPr>
                              <w:r>
                                <w:rPr>
                                  <w:b/>
                                  <w:noProof/>
                                  <w:sz w:val="32"/>
                                  <w:lang w:eastAsia="en-GB"/>
                                </w:rPr>
                                <w:drawing>
                                  <wp:inline distT="0" distB="0" distL="0" distR="0" wp14:anchorId="54B34A5C" wp14:editId="7D389D29">
                                    <wp:extent cx="676275" cy="666750"/>
                                    <wp:effectExtent l="0" t="0" r="0" b="0"/>
                                    <wp:docPr id="3" name="Picture 3" descr="SY01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0186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10pt;margin-top:-20.25pt;width:280.5pt;height:1in;z-index:251659776" coordorigin="2210,720" coordsize="56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" o:allowincell="f">
                <v:shapetype id="_x0000_t202" coordsize="21600,21600" o:spt="202" path="m,l,21600r21600,l21600,xe">
                  <v:stroke joinstyle="miter"/>
                  <v:path gradientshapeok="t" o:connecttype="rect"/>
                </v:shapetype>
                <v:shape id="Text Box 8" o:spid="_x0000_s1027" type="#_x0000_t202" style="position:absolute;left:2210;top:1259;width:495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771B9" w:rsidRDefault="00B771B9" w:rsidP="00260FFE">
                        <w:pPr>
                          <w:jc w:val="center"/>
                          <w:rPr>
                            <w:rFonts w:ascii="Tahoma" w:hAnsi="Tahoma"/>
                            <w:b/>
                            <w:sz w:val="28"/>
                          </w:rPr>
                        </w:pPr>
                        <w:r>
                          <w:rPr>
                            <w:rFonts w:ascii="Tahoma" w:hAnsi="Tahoma"/>
                            <w:b/>
                            <w:sz w:val="28"/>
                          </w:rPr>
                          <w:t>The Leeds Children and Young People’s Diabetes Team</w:t>
                        </w:r>
                      </w:p>
                    </w:txbxContent>
                  </v:textbox>
                </v:shape>
                <v:shape id="Text Box 9" o:spid="_x0000_s1028" type="#_x0000_t202" style="position:absolute;left:6610;top:720;width:12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771B9" w:rsidRDefault="00B771B9" w:rsidP="00FD6903">
                        <w:pPr>
                          <w:rPr>
                            <w:noProof/>
                          </w:rPr>
                        </w:pPr>
                        <w:r>
                          <w:rPr>
                            <w:b/>
                            <w:noProof/>
                            <w:sz w:val="32"/>
                            <w:lang w:eastAsia="en-GB"/>
                          </w:rPr>
                          <w:drawing>
                            <wp:inline distT="0" distB="0" distL="0" distR="0" wp14:anchorId="54B34A5C" wp14:editId="7D389D29">
                              <wp:extent cx="676275" cy="666750"/>
                              <wp:effectExtent l="0" t="0" r="0" b="0"/>
                              <wp:docPr id="3" name="Picture 3" descr="SY01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0186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xbxContent>
                  </v:textbox>
                </v:shape>
              </v:group>
            </w:pict>
          </mc:Fallback>
        </mc:AlternateContent>
      </w:r>
    </w:p>
    <w:p w:rsidR="005A6427" w:rsidRDefault="005A6427" w:rsidP="0014577B">
      <w:pPr>
        <w:pStyle w:val="Header"/>
        <w:tabs>
          <w:tab w:val="clear" w:pos="4320"/>
          <w:tab w:val="clear" w:pos="8640"/>
        </w:tabs>
        <w:ind w:left="567" w:right="-181"/>
        <w:jc w:val="both"/>
        <w:outlineLvl w:val="0"/>
        <w:rPr>
          <w:rFonts w:ascii="Arial" w:hAnsi="Arial"/>
          <w:b/>
          <w:bCs/>
          <w:sz w:val="40"/>
        </w:rPr>
      </w:pPr>
    </w:p>
    <w:p w:rsidR="005A6427" w:rsidRDefault="005A6427" w:rsidP="0014577B">
      <w:pPr>
        <w:pStyle w:val="Header"/>
        <w:tabs>
          <w:tab w:val="clear" w:pos="4320"/>
          <w:tab w:val="clear" w:pos="8640"/>
        </w:tabs>
        <w:ind w:left="567" w:right="-181"/>
        <w:jc w:val="both"/>
        <w:outlineLvl w:val="0"/>
        <w:rPr>
          <w:rFonts w:ascii="Arial" w:hAnsi="Arial"/>
          <w:b/>
          <w:bCs/>
          <w:sz w:val="40"/>
        </w:rPr>
      </w:pPr>
    </w:p>
    <w:p w:rsidR="005A6427" w:rsidRDefault="00FD6903" w:rsidP="0014577B">
      <w:pPr>
        <w:pStyle w:val="Header"/>
        <w:tabs>
          <w:tab w:val="clear" w:pos="4320"/>
          <w:tab w:val="clear" w:pos="8640"/>
        </w:tabs>
        <w:jc w:val="both"/>
        <w:outlineLvl w:val="0"/>
        <w:rPr>
          <w:rFonts w:ascii="Arial" w:hAnsi="Arial"/>
          <w:sz w:val="96"/>
        </w:rPr>
      </w:pPr>
      <w:r>
        <w:rPr>
          <w:rFonts w:ascii="Arial" w:hAnsi="Arial"/>
          <w:sz w:val="96"/>
        </w:rPr>
        <w:tab/>
      </w:r>
      <w:r>
        <w:rPr>
          <w:rFonts w:ascii="Arial" w:hAnsi="Arial"/>
          <w:sz w:val="96"/>
        </w:rPr>
        <w:tab/>
      </w:r>
      <w:r>
        <w:rPr>
          <w:rFonts w:ascii="Arial" w:hAnsi="Arial"/>
          <w:sz w:val="96"/>
        </w:rPr>
        <w:tab/>
      </w:r>
      <w:r>
        <w:rPr>
          <w:rFonts w:ascii="Arial" w:hAnsi="Arial"/>
          <w:sz w:val="96"/>
        </w:rPr>
        <w:tab/>
      </w:r>
      <w:r>
        <w:rPr>
          <w:rFonts w:ascii="Arial" w:hAnsi="Arial"/>
          <w:sz w:val="96"/>
        </w:rPr>
        <w:tab/>
      </w:r>
      <w:r>
        <w:rPr>
          <w:rFonts w:ascii="Arial" w:hAnsi="Arial"/>
          <w:sz w:val="96"/>
        </w:rPr>
        <w:tab/>
      </w:r>
      <w:r>
        <w:rPr>
          <w:rFonts w:ascii="Arial" w:hAnsi="Arial"/>
          <w:sz w:val="96"/>
        </w:rPr>
        <w:tab/>
      </w:r>
      <w:r>
        <w:rPr>
          <w:rFonts w:ascii="Arial" w:hAnsi="Arial"/>
          <w:sz w:val="96"/>
        </w:rPr>
        <w:tab/>
      </w:r>
      <w:r>
        <w:rPr>
          <w:rFonts w:ascii="Arial" w:hAnsi="Arial"/>
          <w:sz w:val="96"/>
        </w:rPr>
        <w:tab/>
      </w:r>
    </w:p>
    <w:p w:rsidR="005A6427" w:rsidRDefault="00BB7752" w:rsidP="0014577B">
      <w:pPr>
        <w:pStyle w:val="Header"/>
        <w:tabs>
          <w:tab w:val="clear" w:pos="4320"/>
          <w:tab w:val="clear" w:pos="8640"/>
        </w:tabs>
        <w:jc w:val="both"/>
        <w:outlineLvl w:val="0"/>
        <w:rPr>
          <w:rFonts w:ascii="Arial" w:hAnsi="Arial"/>
          <w:sz w:val="96"/>
        </w:rPr>
      </w:pPr>
      <w:r>
        <w:rPr>
          <w:rFonts w:ascii="Arial" w:hAnsi="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1pt;margin-top:36.65pt;width:511.35pt;height:60pt;z-index:251658752;visibility:visible;mso-wrap-edited:f">
            <v:imagedata r:id="rId10" o:title=""/>
          </v:shape>
          <o:OLEObject Type="Embed" ProgID="Word.Picture.8" ShapeID="_x0000_s1030" DrawAspect="Content" ObjectID="_1456578896" r:id="rId11"/>
        </w:pict>
      </w:r>
    </w:p>
    <w:p w:rsidR="005A6427" w:rsidRDefault="005A6427" w:rsidP="0014577B">
      <w:pPr>
        <w:pStyle w:val="Header"/>
        <w:tabs>
          <w:tab w:val="clear" w:pos="4320"/>
          <w:tab w:val="clear" w:pos="8640"/>
        </w:tabs>
        <w:jc w:val="both"/>
        <w:outlineLvl w:val="0"/>
        <w:rPr>
          <w:rFonts w:ascii="Arial" w:hAnsi="Arial"/>
          <w:sz w:val="48"/>
        </w:rPr>
      </w:pPr>
    </w:p>
    <w:p w:rsidR="005A6427" w:rsidRDefault="005A6427" w:rsidP="0014577B">
      <w:pPr>
        <w:pStyle w:val="Header"/>
        <w:tabs>
          <w:tab w:val="clear" w:pos="4320"/>
          <w:tab w:val="clear" w:pos="8640"/>
        </w:tabs>
        <w:jc w:val="both"/>
        <w:outlineLvl w:val="0"/>
        <w:rPr>
          <w:rFonts w:ascii="Arial" w:hAnsi="Arial"/>
          <w:sz w:val="96"/>
        </w:rPr>
      </w:pPr>
    </w:p>
    <w:p w:rsidR="005A6427" w:rsidRDefault="005A6427" w:rsidP="0014577B">
      <w:pPr>
        <w:pStyle w:val="Header"/>
        <w:tabs>
          <w:tab w:val="clear" w:pos="4320"/>
          <w:tab w:val="clear" w:pos="8640"/>
        </w:tabs>
        <w:jc w:val="both"/>
        <w:rPr>
          <w:rFonts w:ascii="Arial" w:hAnsi="Arial"/>
          <w:sz w:val="32"/>
        </w:rPr>
      </w:pPr>
    </w:p>
    <w:p w:rsidR="005A6427" w:rsidRDefault="005A6427" w:rsidP="0014577B">
      <w:pPr>
        <w:pStyle w:val="Header"/>
        <w:tabs>
          <w:tab w:val="clear" w:pos="4320"/>
          <w:tab w:val="clear" w:pos="8640"/>
        </w:tabs>
        <w:jc w:val="both"/>
        <w:rPr>
          <w:rFonts w:ascii="Arial" w:hAnsi="Arial"/>
          <w:sz w:val="32"/>
        </w:rPr>
      </w:pPr>
    </w:p>
    <w:p w:rsidR="00AC6BFC" w:rsidRDefault="00AC6BFC" w:rsidP="009A38FE">
      <w:pPr>
        <w:pStyle w:val="Header"/>
        <w:pBdr>
          <w:top w:val="single" w:sz="4" w:space="0" w:color="auto"/>
          <w:left w:val="single" w:sz="4" w:space="0" w:color="auto"/>
          <w:bottom w:val="single" w:sz="4" w:space="27" w:color="auto"/>
          <w:right w:val="single" w:sz="4" w:space="23" w:color="auto"/>
        </w:pBdr>
        <w:shd w:val="pct12" w:color="auto" w:fill="FFFFFF"/>
        <w:tabs>
          <w:tab w:val="clear" w:pos="4320"/>
          <w:tab w:val="clear" w:pos="8640"/>
        </w:tabs>
        <w:jc w:val="center"/>
        <w:rPr>
          <w:rFonts w:ascii="Arial" w:hAnsi="Arial"/>
          <w:sz w:val="56"/>
        </w:rPr>
      </w:pPr>
    </w:p>
    <w:p w:rsidR="005A6427" w:rsidRDefault="00AC0C16" w:rsidP="009A38FE">
      <w:pPr>
        <w:pStyle w:val="Header"/>
        <w:pBdr>
          <w:top w:val="single" w:sz="4" w:space="0" w:color="auto"/>
          <w:left w:val="single" w:sz="4" w:space="0" w:color="auto"/>
          <w:bottom w:val="single" w:sz="4" w:space="27" w:color="auto"/>
          <w:right w:val="single" w:sz="4" w:space="23" w:color="auto"/>
        </w:pBdr>
        <w:shd w:val="pct12" w:color="auto" w:fill="FFFFFF"/>
        <w:tabs>
          <w:tab w:val="clear" w:pos="4320"/>
          <w:tab w:val="clear" w:pos="8640"/>
        </w:tabs>
        <w:jc w:val="center"/>
        <w:rPr>
          <w:rFonts w:ascii="Arial" w:hAnsi="Arial"/>
          <w:sz w:val="56"/>
        </w:rPr>
      </w:pPr>
      <w:r>
        <w:rPr>
          <w:rFonts w:ascii="Arial" w:hAnsi="Arial"/>
          <w:sz w:val="56"/>
        </w:rPr>
        <w:t xml:space="preserve">Leeds </w:t>
      </w:r>
      <w:r w:rsidR="005A6427">
        <w:rPr>
          <w:rFonts w:ascii="Arial" w:hAnsi="Arial"/>
          <w:sz w:val="56"/>
        </w:rPr>
        <w:t>Diabetes Transition Policy</w:t>
      </w:r>
    </w:p>
    <w:p w:rsidR="005A6427" w:rsidRDefault="005A6427" w:rsidP="0014577B">
      <w:pPr>
        <w:pStyle w:val="Header"/>
        <w:tabs>
          <w:tab w:val="clear" w:pos="4320"/>
          <w:tab w:val="clear" w:pos="8640"/>
        </w:tabs>
        <w:jc w:val="both"/>
        <w:rPr>
          <w:rFonts w:ascii="Arial" w:hAnsi="Arial"/>
          <w:sz w:val="56"/>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4190"/>
      </w:tblGrid>
      <w:tr w:rsidR="005A6427">
        <w:trPr>
          <w:trHeight w:val="300"/>
          <w:jc w:val="center"/>
        </w:trPr>
        <w:tc>
          <w:tcPr>
            <w:tcW w:w="4589" w:type="dxa"/>
          </w:tcPr>
          <w:p w:rsidR="005A6427" w:rsidRDefault="005A6427" w:rsidP="003A608C">
            <w:pPr>
              <w:pStyle w:val="Header"/>
              <w:tabs>
                <w:tab w:val="clear" w:pos="4320"/>
                <w:tab w:val="clear" w:pos="8640"/>
              </w:tabs>
              <w:jc w:val="both"/>
              <w:rPr>
                <w:rFonts w:ascii="Arial" w:hAnsi="Arial"/>
                <w:sz w:val="24"/>
              </w:rPr>
            </w:pPr>
            <w:r>
              <w:rPr>
                <w:rFonts w:ascii="Arial" w:hAnsi="Arial"/>
                <w:sz w:val="24"/>
              </w:rPr>
              <w:t>Lead Contact:</w:t>
            </w:r>
          </w:p>
        </w:tc>
        <w:tc>
          <w:tcPr>
            <w:tcW w:w="4190" w:type="dxa"/>
          </w:tcPr>
          <w:p w:rsidR="005A6427" w:rsidRDefault="00AC6BFC">
            <w:pPr>
              <w:pStyle w:val="Header"/>
              <w:tabs>
                <w:tab w:val="clear" w:pos="4320"/>
                <w:tab w:val="clear" w:pos="8640"/>
              </w:tabs>
              <w:jc w:val="both"/>
              <w:rPr>
                <w:rFonts w:ascii="Arial" w:hAnsi="Arial"/>
                <w:sz w:val="24"/>
              </w:rPr>
            </w:pPr>
            <w:proofErr w:type="spellStart"/>
            <w:r>
              <w:rPr>
                <w:rFonts w:ascii="Arial" w:hAnsi="Arial"/>
                <w:sz w:val="24"/>
              </w:rPr>
              <w:t>Dr</w:t>
            </w:r>
            <w:proofErr w:type="spellEnd"/>
            <w:r>
              <w:rPr>
                <w:rFonts w:ascii="Arial" w:hAnsi="Arial"/>
                <w:sz w:val="24"/>
              </w:rPr>
              <w:t xml:space="preserve"> </w:t>
            </w:r>
            <w:r w:rsidR="00AC0C16">
              <w:rPr>
                <w:rFonts w:ascii="Arial" w:hAnsi="Arial"/>
                <w:sz w:val="24"/>
              </w:rPr>
              <w:t>Fiona Campbell/</w:t>
            </w:r>
            <w:r w:rsidR="00A112BA">
              <w:rPr>
                <w:rFonts w:ascii="Arial" w:hAnsi="Arial"/>
                <w:sz w:val="24"/>
              </w:rPr>
              <w:t>Julie Cropper</w:t>
            </w:r>
          </w:p>
        </w:tc>
      </w:tr>
      <w:tr w:rsidR="005A6427">
        <w:trPr>
          <w:trHeight w:val="300"/>
          <w:jc w:val="center"/>
        </w:trPr>
        <w:tc>
          <w:tcPr>
            <w:tcW w:w="4589" w:type="dxa"/>
          </w:tcPr>
          <w:p w:rsidR="005A6427" w:rsidRDefault="005A6427" w:rsidP="003A608C">
            <w:pPr>
              <w:pStyle w:val="Header"/>
              <w:tabs>
                <w:tab w:val="clear" w:pos="4320"/>
                <w:tab w:val="clear" w:pos="8640"/>
              </w:tabs>
              <w:jc w:val="both"/>
              <w:rPr>
                <w:rFonts w:ascii="Arial" w:hAnsi="Arial"/>
                <w:sz w:val="24"/>
              </w:rPr>
            </w:pPr>
            <w:r>
              <w:rPr>
                <w:rFonts w:ascii="Arial" w:hAnsi="Arial"/>
                <w:sz w:val="24"/>
              </w:rPr>
              <w:t>Designation of lead contact</w:t>
            </w:r>
          </w:p>
        </w:tc>
        <w:tc>
          <w:tcPr>
            <w:tcW w:w="4190" w:type="dxa"/>
          </w:tcPr>
          <w:p w:rsidR="005A6427" w:rsidRDefault="00AC0C16">
            <w:pPr>
              <w:pStyle w:val="Header"/>
              <w:tabs>
                <w:tab w:val="clear" w:pos="4320"/>
                <w:tab w:val="clear" w:pos="8640"/>
              </w:tabs>
              <w:jc w:val="both"/>
              <w:rPr>
                <w:rFonts w:ascii="Arial" w:hAnsi="Arial"/>
                <w:sz w:val="24"/>
              </w:rPr>
            </w:pPr>
            <w:r>
              <w:rPr>
                <w:rFonts w:ascii="Arial" w:hAnsi="Arial"/>
                <w:sz w:val="24"/>
              </w:rPr>
              <w:t>Consultant</w:t>
            </w:r>
            <w:r w:rsidR="00AC6BFC">
              <w:rPr>
                <w:rFonts w:ascii="Arial" w:hAnsi="Arial"/>
                <w:sz w:val="24"/>
              </w:rPr>
              <w:t xml:space="preserve"> </w:t>
            </w:r>
            <w:proofErr w:type="spellStart"/>
            <w:r w:rsidR="00AC6BFC">
              <w:rPr>
                <w:rFonts w:ascii="Arial" w:hAnsi="Arial"/>
                <w:sz w:val="24"/>
              </w:rPr>
              <w:t>Paediatric</w:t>
            </w:r>
            <w:proofErr w:type="spellEnd"/>
            <w:r w:rsidR="00AC6BFC">
              <w:rPr>
                <w:rFonts w:ascii="Arial" w:hAnsi="Arial"/>
                <w:sz w:val="24"/>
              </w:rPr>
              <w:t xml:space="preserve"> </w:t>
            </w:r>
            <w:proofErr w:type="spellStart"/>
            <w:r w:rsidR="00AC6BFC">
              <w:rPr>
                <w:rFonts w:ascii="Arial" w:hAnsi="Arial"/>
                <w:sz w:val="24"/>
              </w:rPr>
              <w:t>Diabetologist</w:t>
            </w:r>
            <w:proofErr w:type="spellEnd"/>
            <w:r w:rsidR="00AC6BFC">
              <w:rPr>
                <w:rFonts w:ascii="Arial" w:hAnsi="Arial"/>
                <w:sz w:val="24"/>
              </w:rPr>
              <w:t xml:space="preserve"> </w:t>
            </w:r>
            <w:r>
              <w:rPr>
                <w:rFonts w:ascii="Arial" w:hAnsi="Arial"/>
                <w:sz w:val="24"/>
              </w:rPr>
              <w:t>/</w:t>
            </w:r>
            <w:r w:rsidR="00E8379E">
              <w:rPr>
                <w:rFonts w:ascii="Arial" w:hAnsi="Arial"/>
                <w:sz w:val="24"/>
              </w:rPr>
              <w:t>Young People</w:t>
            </w:r>
            <w:r w:rsidR="00A112BA">
              <w:rPr>
                <w:rFonts w:ascii="Arial" w:hAnsi="Arial"/>
                <w:sz w:val="24"/>
              </w:rPr>
              <w:t>’s Diabetes Nurse Specialist</w:t>
            </w:r>
          </w:p>
        </w:tc>
      </w:tr>
      <w:tr w:rsidR="005A6427">
        <w:trPr>
          <w:trHeight w:val="300"/>
          <w:jc w:val="center"/>
        </w:trPr>
        <w:tc>
          <w:tcPr>
            <w:tcW w:w="4589" w:type="dxa"/>
          </w:tcPr>
          <w:p w:rsidR="005A6427" w:rsidRDefault="005A6427" w:rsidP="003A608C">
            <w:pPr>
              <w:pStyle w:val="Header"/>
              <w:tabs>
                <w:tab w:val="clear" w:pos="4320"/>
                <w:tab w:val="clear" w:pos="8640"/>
              </w:tabs>
              <w:jc w:val="both"/>
              <w:rPr>
                <w:rFonts w:ascii="Arial" w:hAnsi="Arial"/>
                <w:sz w:val="24"/>
              </w:rPr>
            </w:pPr>
            <w:r>
              <w:rPr>
                <w:rFonts w:ascii="Arial" w:hAnsi="Arial"/>
                <w:sz w:val="24"/>
              </w:rPr>
              <w:t>Scope of document</w:t>
            </w:r>
          </w:p>
        </w:tc>
        <w:tc>
          <w:tcPr>
            <w:tcW w:w="4190" w:type="dxa"/>
          </w:tcPr>
          <w:p w:rsidR="005A6427" w:rsidRDefault="005A6427">
            <w:pPr>
              <w:pStyle w:val="Header"/>
              <w:tabs>
                <w:tab w:val="clear" w:pos="4320"/>
                <w:tab w:val="clear" w:pos="8640"/>
              </w:tabs>
              <w:jc w:val="both"/>
              <w:rPr>
                <w:rFonts w:ascii="Arial" w:hAnsi="Arial"/>
                <w:sz w:val="24"/>
              </w:rPr>
            </w:pPr>
            <w:r>
              <w:rPr>
                <w:rFonts w:ascii="Arial" w:hAnsi="Arial"/>
                <w:sz w:val="24"/>
              </w:rPr>
              <w:t>Trust wide</w:t>
            </w:r>
          </w:p>
        </w:tc>
      </w:tr>
      <w:tr w:rsidR="005A6427">
        <w:trPr>
          <w:trHeight w:val="300"/>
          <w:jc w:val="center"/>
        </w:trPr>
        <w:tc>
          <w:tcPr>
            <w:tcW w:w="4589" w:type="dxa"/>
          </w:tcPr>
          <w:p w:rsidR="005A6427" w:rsidRDefault="005A6427" w:rsidP="003A608C">
            <w:pPr>
              <w:pStyle w:val="Header"/>
              <w:tabs>
                <w:tab w:val="clear" w:pos="4320"/>
                <w:tab w:val="clear" w:pos="8640"/>
              </w:tabs>
              <w:jc w:val="both"/>
              <w:rPr>
                <w:rFonts w:ascii="Arial" w:hAnsi="Arial"/>
                <w:sz w:val="24"/>
              </w:rPr>
            </w:pPr>
            <w:r>
              <w:rPr>
                <w:rFonts w:ascii="Arial" w:hAnsi="Arial"/>
                <w:sz w:val="24"/>
              </w:rPr>
              <w:t>Date:</w:t>
            </w:r>
          </w:p>
        </w:tc>
        <w:tc>
          <w:tcPr>
            <w:tcW w:w="4190" w:type="dxa"/>
          </w:tcPr>
          <w:p w:rsidR="005A6427" w:rsidRDefault="00A112BA" w:rsidP="003A608C">
            <w:pPr>
              <w:pStyle w:val="Header"/>
              <w:tabs>
                <w:tab w:val="clear" w:pos="4320"/>
                <w:tab w:val="clear" w:pos="8640"/>
              </w:tabs>
              <w:jc w:val="both"/>
              <w:rPr>
                <w:rFonts w:ascii="Arial" w:hAnsi="Arial"/>
                <w:sz w:val="24"/>
              </w:rPr>
            </w:pPr>
            <w:r>
              <w:rPr>
                <w:rFonts w:ascii="Arial" w:hAnsi="Arial"/>
                <w:sz w:val="24"/>
              </w:rPr>
              <w:t>1</w:t>
            </w:r>
            <w:r w:rsidR="00AC0C16">
              <w:rPr>
                <w:rFonts w:ascii="Arial" w:hAnsi="Arial"/>
                <w:sz w:val="24"/>
              </w:rPr>
              <w:t>2</w:t>
            </w:r>
            <w:r w:rsidR="00E8379E">
              <w:rPr>
                <w:rFonts w:ascii="Arial" w:hAnsi="Arial"/>
                <w:sz w:val="24"/>
              </w:rPr>
              <w:t>.0</w:t>
            </w:r>
            <w:r w:rsidR="00AC0C16">
              <w:rPr>
                <w:rFonts w:ascii="Arial" w:hAnsi="Arial"/>
                <w:sz w:val="24"/>
              </w:rPr>
              <w:t>3</w:t>
            </w:r>
            <w:r>
              <w:rPr>
                <w:rFonts w:ascii="Arial" w:hAnsi="Arial"/>
                <w:sz w:val="24"/>
              </w:rPr>
              <w:t>.1</w:t>
            </w:r>
            <w:r w:rsidR="00AC0C16">
              <w:rPr>
                <w:rFonts w:ascii="Arial" w:hAnsi="Arial"/>
                <w:sz w:val="24"/>
              </w:rPr>
              <w:t>4</w:t>
            </w:r>
          </w:p>
        </w:tc>
      </w:tr>
    </w:tbl>
    <w:p w:rsidR="005A6427" w:rsidRDefault="005A6427" w:rsidP="003A608C">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rsidP="003A608C">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jc w:val="both"/>
        <w:rPr>
          <w:rFonts w:ascii="Arial" w:hAnsi="Arial"/>
          <w:sz w:val="18"/>
        </w:rPr>
      </w:pPr>
    </w:p>
    <w:p w:rsidR="0014577B" w:rsidRDefault="0014577B" w:rsidP="0014577B">
      <w:pPr>
        <w:spacing w:line="480" w:lineRule="auto"/>
        <w:jc w:val="both"/>
        <w:rPr>
          <w:rFonts w:cs="Arial"/>
          <w:b/>
          <w:szCs w:val="24"/>
        </w:rPr>
      </w:pPr>
    </w:p>
    <w:p w:rsidR="00AC6BFC" w:rsidRDefault="00AC6BFC" w:rsidP="0014577B">
      <w:pPr>
        <w:spacing w:line="480" w:lineRule="auto"/>
        <w:jc w:val="both"/>
        <w:rPr>
          <w:rFonts w:cs="Arial"/>
          <w:b/>
          <w:szCs w:val="24"/>
        </w:rPr>
      </w:pPr>
    </w:p>
    <w:p w:rsidR="005A6427" w:rsidRPr="00461063" w:rsidRDefault="005A6427" w:rsidP="0014577B">
      <w:pPr>
        <w:spacing w:line="480" w:lineRule="auto"/>
        <w:jc w:val="both"/>
        <w:rPr>
          <w:rFonts w:cs="Arial"/>
          <w:b/>
          <w:szCs w:val="24"/>
        </w:rPr>
      </w:pPr>
      <w:r w:rsidRPr="00461063">
        <w:rPr>
          <w:rFonts w:cs="Arial"/>
          <w:b/>
          <w:szCs w:val="24"/>
        </w:rPr>
        <w:lastRenderedPageBreak/>
        <w:t>Contents</w:t>
      </w:r>
    </w:p>
    <w:tbl>
      <w:tblPr>
        <w:tblStyle w:val="TableGrid"/>
        <w:tblW w:w="0" w:type="auto"/>
        <w:tblLook w:val="00A0" w:firstRow="1" w:lastRow="0" w:firstColumn="1" w:lastColumn="0" w:noHBand="0" w:noVBand="0"/>
      </w:tblPr>
      <w:tblGrid>
        <w:gridCol w:w="1728"/>
        <w:gridCol w:w="5040"/>
        <w:gridCol w:w="2160"/>
      </w:tblGrid>
      <w:tr w:rsidR="005A6427" w:rsidRPr="00461063" w:rsidTr="00353C99">
        <w:trPr>
          <w:trHeight w:val="5900"/>
        </w:trPr>
        <w:tc>
          <w:tcPr>
            <w:tcW w:w="1728" w:type="dxa"/>
          </w:tcPr>
          <w:p w:rsidR="005A6427" w:rsidRPr="006C7209" w:rsidRDefault="008A4585" w:rsidP="0014577B">
            <w:pPr>
              <w:pBdr>
                <w:bottom w:val="single" w:sz="4" w:space="1" w:color="auto"/>
              </w:pBdr>
              <w:spacing w:line="360" w:lineRule="auto"/>
              <w:jc w:val="both"/>
              <w:rPr>
                <w:rFonts w:cs="Arial"/>
                <w:b/>
                <w:szCs w:val="24"/>
                <w:lang w:val="fr-FR"/>
              </w:rPr>
            </w:pPr>
            <w:r w:rsidRPr="006C7209">
              <w:rPr>
                <w:rFonts w:cs="Arial"/>
                <w:b/>
                <w:szCs w:val="24"/>
                <w:lang w:val="fr-FR"/>
              </w:rPr>
              <w:t>Section</w:t>
            </w:r>
          </w:p>
          <w:p w:rsidR="007F3301" w:rsidRPr="006C7209" w:rsidRDefault="007F3301" w:rsidP="0014577B">
            <w:pPr>
              <w:spacing w:line="360" w:lineRule="auto"/>
              <w:jc w:val="both"/>
              <w:rPr>
                <w:rFonts w:cs="Arial"/>
                <w:szCs w:val="24"/>
                <w:lang w:val="fr-FR"/>
              </w:rPr>
            </w:pPr>
          </w:p>
          <w:p w:rsidR="008A4585" w:rsidRPr="006C7209" w:rsidRDefault="008A4585" w:rsidP="0014577B">
            <w:pPr>
              <w:spacing w:line="360" w:lineRule="auto"/>
              <w:jc w:val="both"/>
              <w:rPr>
                <w:rFonts w:cs="Arial"/>
                <w:szCs w:val="24"/>
                <w:lang w:val="fr-FR"/>
              </w:rPr>
            </w:pPr>
            <w:r w:rsidRPr="006C7209">
              <w:rPr>
                <w:rFonts w:cs="Arial"/>
                <w:szCs w:val="24"/>
                <w:lang w:val="fr-FR"/>
              </w:rPr>
              <w:t>Section 1</w:t>
            </w:r>
          </w:p>
          <w:p w:rsidR="00171501" w:rsidRPr="006C7209" w:rsidRDefault="00171501" w:rsidP="0014577B">
            <w:pPr>
              <w:spacing w:line="360" w:lineRule="auto"/>
              <w:jc w:val="both"/>
              <w:rPr>
                <w:rFonts w:cs="Arial"/>
                <w:szCs w:val="24"/>
                <w:lang w:val="fr-FR"/>
              </w:rPr>
            </w:pPr>
            <w:r w:rsidRPr="006C7209">
              <w:rPr>
                <w:rFonts w:cs="Arial"/>
                <w:szCs w:val="24"/>
                <w:lang w:val="fr-FR"/>
              </w:rPr>
              <w:t>Section 2</w:t>
            </w:r>
          </w:p>
          <w:p w:rsidR="00171501" w:rsidRPr="006C7209" w:rsidRDefault="00171501" w:rsidP="0014577B">
            <w:pPr>
              <w:spacing w:line="360" w:lineRule="auto"/>
              <w:jc w:val="both"/>
              <w:rPr>
                <w:rFonts w:cs="Arial"/>
                <w:szCs w:val="24"/>
                <w:lang w:val="fr-FR"/>
              </w:rPr>
            </w:pPr>
            <w:r w:rsidRPr="006C7209">
              <w:rPr>
                <w:rFonts w:cs="Arial"/>
                <w:szCs w:val="24"/>
                <w:lang w:val="fr-FR"/>
              </w:rPr>
              <w:t>Section 3</w:t>
            </w:r>
          </w:p>
          <w:p w:rsidR="00171501" w:rsidRPr="006C7209" w:rsidRDefault="00171501" w:rsidP="0014577B">
            <w:pPr>
              <w:spacing w:line="360" w:lineRule="auto"/>
              <w:jc w:val="both"/>
              <w:rPr>
                <w:rFonts w:cs="Arial"/>
                <w:szCs w:val="24"/>
                <w:lang w:val="fr-FR"/>
              </w:rPr>
            </w:pPr>
            <w:r w:rsidRPr="006C7209">
              <w:rPr>
                <w:rFonts w:cs="Arial"/>
                <w:szCs w:val="24"/>
                <w:lang w:val="fr-FR"/>
              </w:rPr>
              <w:t>Section 4</w:t>
            </w:r>
          </w:p>
          <w:p w:rsidR="00171501" w:rsidRPr="006C7209" w:rsidRDefault="00171501" w:rsidP="0014577B">
            <w:pPr>
              <w:spacing w:line="360" w:lineRule="auto"/>
              <w:jc w:val="both"/>
              <w:rPr>
                <w:rFonts w:cs="Arial"/>
                <w:szCs w:val="24"/>
                <w:lang w:val="fr-FR"/>
              </w:rPr>
            </w:pPr>
            <w:r w:rsidRPr="006C7209">
              <w:rPr>
                <w:rFonts w:cs="Arial"/>
                <w:szCs w:val="24"/>
                <w:lang w:val="fr-FR"/>
              </w:rPr>
              <w:t>Section 5</w:t>
            </w:r>
          </w:p>
          <w:p w:rsidR="00171501" w:rsidRPr="006C7209" w:rsidRDefault="00171501" w:rsidP="0014577B">
            <w:pPr>
              <w:spacing w:line="360" w:lineRule="auto"/>
              <w:jc w:val="both"/>
              <w:rPr>
                <w:rFonts w:cs="Arial"/>
                <w:szCs w:val="24"/>
                <w:lang w:val="fr-FR"/>
              </w:rPr>
            </w:pPr>
            <w:r w:rsidRPr="006C7209">
              <w:rPr>
                <w:rFonts w:cs="Arial"/>
                <w:szCs w:val="24"/>
                <w:lang w:val="fr-FR"/>
              </w:rPr>
              <w:t>Section 6</w:t>
            </w:r>
          </w:p>
          <w:p w:rsidR="00171501" w:rsidRPr="006C7209" w:rsidRDefault="00171501" w:rsidP="0014577B">
            <w:pPr>
              <w:spacing w:line="360" w:lineRule="auto"/>
              <w:jc w:val="both"/>
              <w:rPr>
                <w:rFonts w:cs="Arial"/>
                <w:szCs w:val="24"/>
                <w:lang w:val="fr-FR"/>
              </w:rPr>
            </w:pPr>
            <w:r w:rsidRPr="006C7209">
              <w:rPr>
                <w:rFonts w:cs="Arial"/>
                <w:szCs w:val="24"/>
                <w:lang w:val="fr-FR"/>
              </w:rPr>
              <w:t>Section 7</w:t>
            </w:r>
          </w:p>
          <w:p w:rsidR="00171501" w:rsidRPr="006C7209" w:rsidRDefault="00171501" w:rsidP="0014577B">
            <w:pPr>
              <w:spacing w:line="360" w:lineRule="auto"/>
              <w:jc w:val="both"/>
              <w:rPr>
                <w:rFonts w:cs="Arial"/>
                <w:szCs w:val="24"/>
                <w:lang w:val="fr-FR"/>
              </w:rPr>
            </w:pPr>
            <w:r w:rsidRPr="006C7209">
              <w:rPr>
                <w:rFonts w:cs="Arial"/>
                <w:szCs w:val="24"/>
                <w:lang w:val="fr-FR"/>
              </w:rPr>
              <w:t>Section 8</w:t>
            </w:r>
          </w:p>
          <w:p w:rsidR="00171501" w:rsidRPr="006C7209" w:rsidRDefault="00171501" w:rsidP="0014577B">
            <w:pPr>
              <w:spacing w:line="360" w:lineRule="auto"/>
              <w:jc w:val="both"/>
              <w:rPr>
                <w:rFonts w:cs="Arial"/>
                <w:szCs w:val="24"/>
                <w:lang w:val="fr-FR"/>
              </w:rPr>
            </w:pPr>
            <w:r w:rsidRPr="006C7209">
              <w:rPr>
                <w:rFonts w:cs="Arial"/>
                <w:szCs w:val="24"/>
                <w:lang w:val="fr-FR"/>
              </w:rPr>
              <w:t>Section 9</w:t>
            </w:r>
          </w:p>
          <w:p w:rsidR="00171501" w:rsidRDefault="00171501" w:rsidP="0014577B">
            <w:pPr>
              <w:spacing w:line="360" w:lineRule="auto"/>
              <w:jc w:val="both"/>
              <w:rPr>
                <w:rFonts w:cs="Arial"/>
                <w:szCs w:val="24"/>
              </w:rPr>
            </w:pPr>
            <w:r>
              <w:rPr>
                <w:rFonts w:cs="Arial"/>
                <w:szCs w:val="24"/>
              </w:rPr>
              <w:t>Section 10</w:t>
            </w:r>
          </w:p>
          <w:p w:rsidR="00171501" w:rsidRPr="00461063" w:rsidRDefault="00171501" w:rsidP="00CC2343">
            <w:pPr>
              <w:spacing w:line="360" w:lineRule="auto"/>
              <w:jc w:val="both"/>
              <w:rPr>
                <w:rFonts w:cs="Arial"/>
                <w:szCs w:val="24"/>
              </w:rPr>
            </w:pPr>
          </w:p>
        </w:tc>
        <w:tc>
          <w:tcPr>
            <w:tcW w:w="5040" w:type="dxa"/>
          </w:tcPr>
          <w:p w:rsidR="005A6427" w:rsidRPr="007F3301" w:rsidRDefault="007F3301" w:rsidP="0014577B">
            <w:pPr>
              <w:pBdr>
                <w:bottom w:val="single" w:sz="4" w:space="1" w:color="auto"/>
              </w:pBdr>
              <w:spacing w:line="360" w:lineRule="auto"/>
              <w:jc w:val="both"/>
              <w:rPr>
                <w:rFonts w:cs="Arial"/>
                <w:b/>
                <w:szCs w:val="24"/>
              </w:rPr>
            </w:pPr>
            <w:r w:rsidRPr="007F3301">
              <w:rPr>
                <w:rFonts w:cs="Arial"/>
                <w:b/>
                <w:szCs w:val="24"/>
              </w:rPr>
              <w:t>Content</w:t>
            </w:r>
          </w:p>
          <w:p w:rsidR="007F3301" w:rsidRDefault="007F3301" w:rsidP="0014577B">
            <w:pPr>
              <w:spacing w:line="360" w:lineRule="auto"/>
              <w:jc w:val="both"/>
              <w:rPr>
                <w:rFonts w:cs="Arial"/>
                <w:szCs w:val="24"/>
              </w:rPr>
            </w:pPr>
          </w:p>
          <w:p w:rsidR="008A4585" w:rsidRDefault="008A4585" w:rsidP="0014577B">
            <w:pPr>
              <w:spacing w:line="360" w:lineRule="auto"/>
              <w:jc w:val="both"/>
              <w:rPr>
                <w:rFonts w:cs="Arial"/>
                <w:szCs w:val="24"/>
              </w:rPr>
            </w:pPr>
            <w:r>
              <w:rPr>
                <w:rFonts w:cs="Arial"/>
                <w:szCs w:val="24"/>
              </w:rPr>
              <w:t>Introduction</w:t>
            </w:r>
          </w:p>
          <w:p w:rsidR="00171501" w:rsidRDefault="00171501" w:rsidP="0014577B">
            <w:pPr>
              <w:spacing w:line="360" w:lineRule="auto"/>
              <w:jc w:val="both"/>
              <w:rPr>
                <w:rFonts w:cs="Arial"/>
                <w:szCs w:val="24"/>
              </w:rPr>
            </w:pPr>
            <w:r>
              <w:rPr>
                <w:rFonts w:cs="Arial"/>
                <w:szCs w:val="24"/>
              </w:rPr>
              <w:t>Purpose</w:t>
            </w:r>
          </w:p>
          <w:p w:rsidR="00171501" w:rsidRDefault="00171501" w:rsidP="0014577B">
            <w:pPr>
              <w:spacing w:line="360" w:lineRule="auto"/>
              <w:jc w:val="both"/>
              <w:rPr>
                <w:rFonts w:cs="Arial"/>
                <w:szCs w:val="24"/>
              </w:rPr>
            </w:pPr>
            <w:r>
              <w:rPr>
                <w:rFonts w:cs="Arial"/>
                <w:szCs w:val="24"/>
              </w:rPr>
              <w:t>Background to the service</w:t>
            </w:r>
          </w:p>
          <w:p w:rsidR="00171501" w:rsidRDefault="00171501" w:rsidP="0014577B">
            <w:pPr>
              <w:spacing w:line="360" w:lineRule="auto"/>
              <w:jc w:val="both"/>
              <w:rPr>
                <w:rFonts w:cs="Arial"/>
                <w:szCs w:val="24"/>
              </w:rPr>
            </w:pPr>
            <w:r>
              <w:rPr>
                <w:rFonts w:cs="Arial"/>
                <w:szCs w:val="24"/>
              </w:rPr>
              <w:t xml:space="preserve">Key elements for effective transition </w:t>
            </w:r>
          </w:p>
          <w:p w:rsidR="00171501" w:rsidRDefault="00171501" w:rsidP="0014577B">
            <w:pPr>
              <w:spacing w:line="360" w:lineRule="auto"/>
              <w:jc w:val="both"/>
              <w:rPr>
                <w:rFonts w:cs="Arial"/>
                <w:szCs w:val="24"/>
              </w:rPr>
            </w:pPr>
            <w:r>
              <w:rPr>
                <w:rFonts w:cs="Arial"/>
                <w:szCs w:val="24"/>
              </w:rPr>
              <w:t>Age ranges and Clinics</w:t>
            </w:r>
          </w:p>
          <w:p w:rsidR="00171501" w:rsidRDefault="00171501" w:rsidP="0014577B">
            <w:pPr>
              <w:spacing w:line="360" w:lineRule="auto"/>
              <w:jc w:val="both"/>
              <w:rPr>
                <w:rFonts w:cs="Arial"/>
                <w:szCs w:val="24"/>
              </w:rPr>
            </w:pPr>
            <w:r>
              <w:rPr>
                <w:rFonts w:cs="Arial"/>
                <w:szCs w:val="24"/>
              </w:rPr>
              <w:t>Philosophy of transition</w:t>
            </w:r>
          </w:p>
          <w:p w:rsidR="00171501" w:rsidRDefault="00171501" w:rsidP="0014577B">
            <w:pPr>
              <w:spacing w:line="360" w:lineRule="auto"/>
              <w:jc w:val="both"/>
              <w:rPr>
                <w:rFonts w:cs="Arial"/>
                <w:szCs w:val="24"/>
              </w:rPr>
            </w:pPr>
            <w:r>
              <w:rPr>
                <w:rFonts w:cs="Arial"/>
                <w:szCs w:val="24"/>
              </w:rPr>
              <w:t>Preparation for transition</w:t>
            </w:r>
          </w:p>
          <w:p w:rsidR="00171501" w:rsidRDefault="00171501" w:rsidP="0014577B">
            <w:pPr>
              <w:spacing w:line="360" w:lineRule="auto"/>
              <w:jc w:val="both"/>
              <w:rPr>
                <w:rFonts w:cs="Arial"/>
                <w:szCs w:val="24"/>
              </w:rPr>
            </w:pPr>
            <w:r>
              <w:rPr>
                <w:rFonts w:cs="Arial"/>
                <w:szCs w:val="24"/>
              </w:rPr>
              <w:t>Timings and age</w:t>
            </w:r>
          </w:p>
          <w:p w:rsidR="00171501" w:rsidRDefault="00171501" w:rsidP="0014577B">
            <w:pPr>
              <w:spacing w:line="360" w:lineRule="auto"/>
              <w:jc w:val="both"/>
              <w:rPr>
                <w:rFonts w:cs="Arial"/>
                <w:szCs w:val="24"/>
              </w:rPr>
            </w:pPr>
            <w:r>
              <w:rPr>
                <w:rFonts w:cs="Arial"/>
                <w:szCs w:val="24"/>
              </w:rPr>
              <w:t>Process of Transition</w:t>
            </w:r>
          </w:p>
          <w:p w:rsidR="00171501" w:rsidRDefault="00171501" w:rsidP="0014577B">
            <w:pPr>
              <w:spacing w:line="360" w:lineRule="auto"/>
              <w:jc w:val="both"/>
              <w:rPr>
                <w:rFonts w:cs="Arial"/>
                <w:szCs w:val="24"/>
              </w:rPr>
            </w:pPr>
            <w:r>
              <w:rPr>
                <w:rFonts w:cs="Arial"/>
                <w:szCs w:val="24"/>
              </w:rPr>
              <w:t>References</w:t>
            </w:r>
          </w:p>
          <w:p w:rsidR="00171501" w:rsidRDefault="00171501" w:rsidP="0014577B">
            <w:pPr>
              <w:spacing w:line="360" w:lineRule="auto"/>
              <w:jc w:val="both"/>
              <w:rPr>
                <w:rFonts w:cs="Arial"/>
                <w:szCs w:val="24"/>
              </w:rPr>
            </w:pPr>
          </w:p>
          <w:p w:rsidR="00171501" w:rsidRPr="00461063" w:rsidRDefault="00171501" w:rsidP="0014577B">
            <w:pPr>
              <w:spacing w:line="360" w:lineRule="auto"/>
              <w:jc w:val="both"/>
              <w:rPr>
                <w:rFonts w:cs="Arial"/>
                <w:szCs w:val="24"/>
              </w:rPr>
            </w:pPr>
          </w:p>
        </w:tc>
        <w:tc>
          <w:tcPr>
            <w:tcW w:w="2160" w:type="dxa"/>
          </w:tcPr>
          <w:p w:rsidR="005A6427" w:rsidRDefault="008A4585" w:rsidP="0014577B">
            <w:pPr>
              <w:pBdr>
                <w:bottom w:val="single" w:sz="4" w:space="1" w:color="auto"/>
              </w:pBdr>
              <w:spacing w:line="360" w:lineRule="auto"/>
              <w:jc w:val="both"/>
              <w:rPr>
                <w:rFonts w:cs="Arial"/>
                <w:b/>
                <w:color w:val="000000"/>
                <w:szCs w:val="24"/>
              </w:rPr>
            </w:pPr>
            <w:r w:rsidRPr="007F3301">
              <w:rPr>
                <w:rFonts w:cs="Arial"/>
                <w:b/>
                <w:color w:val="000000"/>
                <w:szCs w:val="24"/>
              </w:rPr>
              <w:t>Page number</w:t>
            </w:r>
          </w:p>
          <w:p w:rsidR="007F3301" w:rsidRDefault="007F3301" w:rsidP="0014577B">
            <w:pPr>
              <w:spacing w:line="360" w:lineRule="auto"/>
              <w:jc w:val="both"/>
              <w:rPr>
                <w:rFonts w:cs="Arial"/>
                <w:b/>
                <w:color w:val="000000"/>
                <w:szCs w:val="24"/>
              </w:rPr>
            </w:pPr>
          </w:p>
          <w:p w:rsidR="007F3301" w:rsidRPr="006D58AF" w:rsidRDefault="006D58AF" w:rsidP="0014577B">
            <w:pPr>
              <w:spacing w:line="360" w:lineRule="auto"/>
              <w:jc w:val="both"/>
              <w:rPr>
                <w:rFonts w:cs="Arial"/>
                <w:color w:val="000000"/>
                <w:szCs w:val="24"/>
              </w:rPr>
            </w:pPr>
            <w:r w:rsidRPr="006D58AF">
              <w:rPr>
                <w:rFonts w:cs="Arial"/>
                <w:color w:val="000000"/>
                <w:szCs w:val="24"/>
              </w:rPr>
              <w:t>3</w:t>
            </w:r>
          </w:p>
          <w:p w:rsidR="008A4585" w:rsidRDefault="006D58AF" w:rsidP="0014577B">
            <w:pPr>
              <w:spacing w:line="360" w:lineRule="auto"/>
              <w:jc w:val="both"/>
              <w:rPr>
                <w:rFonts w:cs="Arial"/>
                <w:szCs w:val="24"/>
              </w:rPr>
            </w:pPr>
            <w:r>
              <w:rPr>
                <w:rFonts w:cs="Arial"/>
                <w:szCs w:val="24"/>
              </w:rPr>
              <w:t>4</w:t>
            </w:r>
          </w:p>
          <w:p w:rsidR="006D58AF" w:rsidRDefault="006D58AF" w:rsidP="0014577B">
            <w:pPr>
              <w:spacing w:line="360" w:lineRule="auto"/>
              <w:jc w:val="both"/>
              <w:rPr>
                <w:rFonts w:cs="Arial"/>
                <w:szCs w:val="24"/>
              </w:rPr>
            </w:pPr>
            <w:r>
              <w:rPr>
                <w:rFonts w:cs="Arial"/>
                <w:szCs w:val="24"/>
              </w:rPr>
              <w:t>5</w:t>
            </w:r>
          </w:p>
          <w:p w:rsidR="006D58AF" w:rsidRDefault="006D58AF" w:rsidP="0014577B">
            <w:pPr>
              <w:spacing w:line="360" w:lineRule="auto"/>
              <w:jc w:val="both"/>
              <w:rPr>
                <w:rFonts w:cs="Arial"/>
                <w:szCs w:val="24"/>
              </w:rPr>
            </w:pPr>
            <w:r>
              <w:rPr>
                <w:rFonts w:cs="Arial"/>
                <w:szCs w:val="24"/>
              </w:rPr>
              <w:t>5</w:t>
            </w:r>
          </w:p>
          <w:p w:rsidR="00FD2193" w:rsidRDefault="007B3E91" w:rsidP="0014577B">
            <w:pPr>
              <w:spacing w:line="360" w:lineRule="auto"/>
              <w:jc w:val="both"/>
              <w:rPr>
                <w:rFonts w:cs="Arial"/>
                <w:szCs w:val="24"/>
              </w:rPr>
            </w:pPr>
            <w:r>
              <w:rPr>
                <w:rFonts w:cs="Arial"/>
                <w:szCs w:val="24"/>
              </w:rPr>
              <w:t>5</w:t>
            </w:r>
          </w:p>
          <w:p w:rsidR="00FD2193" w:rsidRDefault="00FD2193" w:rsidP="0014577B">
            <w:pPr>
              <w:spacing w:line="360" w:lineRule="auto"/>
              <w:jc w:val="both"/>
              <w:rPr>
                <w:rFonts w:cs="Arial"/>
                <w:szCs w:val="24"/>
              </w:rPr>
            </w:pPr>
            <w:r>
              <w:rPr>
                <w:rFonts w:cs="Arial"/>
                <w:szCs w:val="24"/>
              </w:rPr>
              <w:t>6</w:t>
            </w:r>
          </w:p>
          <w:p w:rsidR="00FD2193" w:rsidRDefault="0014577B" w:rsidP="0014577B">
            <w:pPr>
              <w:spacing w:line="360" w:lineRule="auto"/>
              <w:jc w:val="both"/>
              <w:rPr>
                <w:rFonts w:cs="Arial"/>
                <w:szCs w:val="24"/>
              </w:rPr>
            </w:pPr>
            <w:r>
              <w:rPr>
                <w:rFonts w:cs="Arial"/>
                <w:szCs w:val="24"/>
              </w:rPr>
              <w:t xml:space="preserve">6 </w:t>
            </w:r>
          </w:p>
          <w:p w:rsidR="00FD2193" w:rsidRDefault="0014577B" w:rsidP="0014577B">
            <w:pPr>
              <w:spacing w:line="360" w:lineRule="auto"/>
              <w:jc w:val="both"/>
              <w:rPr>
                <w:rFonts w:cs="Arial"/>
                <w:szCs w:val="24"/>
              </w:rPr>
            </w:pPr>
            <w:r>
              <w:rPr>
                <w:rFonts w:cs="Arial"/>
                <w:szCs w:val="24"/>
              </w:rPr>
              <w:t xml:space="preserve">7 </w:t>
            </w:r>
          </w:p>
          <w:p w:rsidR="00FD2193" w:rsidRDefault="00FD2193" w:rsidP="0014577B">
            <w:pPr>
              <w:spacing w:line="360" w:lineRule="auto"/>
              <w:jc w:val="both"/>
              <w:rPr>
                <w:rFonts w:cs="Arial"/>
                <w:szCs w:val="24"/>
              </w:rPr>
            </w:pPr>
            <w:r>
              <w:rPr>
                <w:rFonts w:cs="Arial"/>
                <w:szCs w:val="24"/>
              </w:rPr>
              <w:t xml:space="preserve">8 </w:t>
            </w:r>
          </w:p>
          <w:p w:rsidR="00164F38" w:rsidRDefault="00164F38" w:rsidP="0014577B">
            <w:pPr>
              <w:spacing w:line="360" w:lineRule="auto"/>
              <w:jc w:val="both"/>
              <w:rPr>
                <w:rFonts w:cs="Arial"/>
                <w:szCs w:val="24"/>
              </w:rPr>
            </w:pPr>
            <w:r>
              <w:rPr>
                <w:rFonts w:cs="Arial"/>
                <w:szCs w:val="24"/>
              </w:rPr>
              <w:t>10</w:t>
            </w:r>
            <w:r w:rsidR="0014577B">
              <w:rPr>
                <w:rFonts w:cs="Arial"/>
                <w:szCs w:val="24"/>
              </w:rPr>
              <w:t xml:space="preserve"> </w:t>
            </w:r>
          </w:p>
          <w:p w:rsidR="00164F38" w:rsidRPr="00461063" w:rsidRDefault="00164F38" w:rsidP="00CC2343">
            <w:pPr>
              <w:spacing w:line="360" w:lineRule="auto"/>
              <w:jc w:val="both"/>
              <w:rPr>
                <w:rFonts w:cs="Arial"/>
                <w:szCs w:val="24"/>
              </w:rPr>
            </w:pPr>
          </w:p>
        </w:tc>
      </w:tr>
    </w:tbl>
    <w:p w:rsidR="005A6427" w:rsidRDefault="005A6427"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CC2343" w:rsidRDefault="00CC2343" w:rsidP="003A608C">
      <w:pPr>
        <w:pStyle w:val="Header"/>
        <w:tabs>
          <w:tab w:val="clear" w:pos="4320"/>
          <w:tab w:val="clear" w:pos="8640"/>
        </w:tabs>
        <w:ind w:firstLine="720"/>
        <w:jc w:val="both"/>
        <w:rPr>
          <w:rFonts w:ascii="Arial" w:hAnsi="Arial"/>
          <w:sz w:val="18"/>
        </w:rPr>
      </w:pPr>
    </w:p>
    <w:p w:rsidR="005A6427" w:rsidRDefault="005A6427">
      <w:pPr>
        <w:pStyle w:val="Header"/>
        <w:tabs>
          <w:tab w:val="clear" w:pos="4320"/>
          <w:tab w:val="clear" w:pos="8640"/>
        </w:tabs>
        <w:ind w:firstLine="720"/>
        <w:jc w:val="both"/>
        <w:rPr>
          <w:rFonts w:ascii="Arial" w:hAnsi="Arial"/>
          <w:sz w:val="18"/>
        </w:rPr>
      </w:pPr>
    </w:p>
    <w:p w:rsidR="005A6427" w:rsidRPr="00EC0092" w:rsidRDefault="00ED2798" w:rsidP="00ED279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both"/>
        <w:rPr>
          <w:rFonts w:ascii="Arial" w:hAnsi="Arial" w:cs="Arial"/>
          <w:b/>
          <w:sz w:val="24"/>
        </w:rPr>
      </w:pPr>
      <w:r>
        <w:rPr>
          <w:rFonts w:ascii="Arial" w:hAnsi="Arial" w:cs="Arial"/>
          <w:b/>
          <w:sz w:val="24"/>
          <w:shd w:val="clear" w:color="auto" w:fill="C0C0C0"/>
        </w:rPr>
        <w:lastRenderedPageBreak/>
        <w:t>SECTION 1:  Introduction</w:t>
      </w:r>
      <w:r w:rsidR="004E6012" w:rsidRPr="00ED2798">
        <w:rPr>
          <w:rFonts w:ascii="Arial" w:hAnsi="Arial" w:cs="Arial"/>
          <w:b/>
          <w:sz w:val="24"/>
          <w:shd w:val="clear" w:color="auto" w:fill="C0C0C0"/>
        </w:rPr>
        <w:t xml:space="preserve">                                                                                                 </w:t>
      </w:r>
    </w:p>
    <w:p w:rsidR="005A6427" w:rsidRPr="00EC0092" w:rsidRDefault="005A6427">
      <w:pPr>
        <w:pStyle w:val="Header"/>
        <w:tabs>
          <w:tab w:val="clear" w:pos="4320"/>
          <w:tab w:val="clear" w:pos="8640"/>
        </w:tabs>
        <w:jc w:val="both"/>
        <w:rPr>
          <w:rFonts w:ascii="Arial" w:hAnsi="Arial" w:cs="Arial"/>
          <w:sz w:val="24"/>
          <w:u w:val="single"/>
        </w:rPr>
      </w:pPr>
    </w:p>
    <w:p w:rsidR="00917516" w:rsidRDefault="005A6427">
      <w:pPr>
        <w:jc w:val="both"/>
        <w:rPr>
          <w:color w:val="000000"/>
          <w:sz w:val="22"/>
        </w:rPr>
      </w:pPr>
      <w:r w:rsidRPr="00EC0092">
        <w:rPr>
          <w:rFonts w:cs="Arial"/>
        </w:rPr>
        <w:t xml:space="preserve">Diabetes Mellitus is a chronic disease </w:t>
      </w:r>
      <w:r w:rsidR="00AC6BFC">
        <w:rPr>
          <w:rFonts w:cs="Arial"/>
        </w:rPr>
        <w:t>that</w:t>
      </w:r>
      <w:r w:rsidRPr="00EC0092">
        <w:rPr>
          <w:rFonts w:cs="Arial"/>
        </w:rPr>
        <w:t xml:space="preserve"> has a major impact on morbidity and mortality. Caring for children and young people with diabetes is a complex process </w:t>
      </w:r>
      <w:r w:rsidR="00AC6BFC">
        <w:rPr>
          <w:rFonts w:cs="Arial"/>
        </w:rPr>
        <w:t>that</w:t>
      </w:r>
      <w:r w:rsidRPr="00EC0092">
        <w:rPr>
          <w:rFonts w:cs="Arial"/>
        </w:rPr>
        <w:t xml:space="preserve"> must be firmly focused on the child or young person and their family and other carers</w:t>
      </w:r>
      <w:r w:rsidR="00BC39C5">
        <w:rPr>
          <w:rFonts w:cs="Arial"/>
        </w:rPr>
        <w:t>,</w:t>
      </w:r>
      <w:r w:rsidRPr="00EC0092">
        <w:rPr>
          <w:rFonts w:cs="Arial"/>
        </w:rPr>
        <w:t xml:space="preserve"> </w:t>
      </w:r>
      <w:r w:rsidR="00D63AE8" w:rsidRPr="00EC0092">
        <w:rPr>
          <w:rFonts w:cs="Arial"/>
        </w:rPr>
        <w:t xml:space="preserve">supported </w:t>
      </w:r>
      <w:r w:rsidR="00D63AE8">
        <w:rPr>
          <w:rFonts w:cs="Arial"/>
        </w:rPr>
        <w:t>by</w:t>
      </w:r>
      <w:r>
        <w:rPr>
          <w:rFonts w:cs="Arial"/>
        </w:rPr>
        <w:t xml:space="preserve"> </w:t>
      </w:r>
      <w:r w:rsidRPr="00EC0092">
        <w:rPr>
          <w:rFonts w:cs="Arial"/>
        </w:rPr>
        <w:t>health care professionals who have skills and expertise in all aspects of diabetes management. NICE guidelines (2004) recommend that children and young people with Type 1 diabetes</w:t>
      </w:r>
      <w:r w:rsidR="00457914">
        <w:rPr>
          <w:rFonts w:cs="Arial"/>
        </w:rPr>
        <w:t xml:space="preserve"> </w:t>
      </w:r>
      <w:r w:rsidR="009E78A4" w:rsidRPr="0014577B">
        <w:rPr>
          <w:rFonts w:cs="Arial"/>
          <w:u w:val="single"/>
        </w:rPr>
        <w:t>(and other types)</w:t>
      </w:r>
      <w:r w:rsidRPr="00EC0092">
        <w:rPr>
          <w:rFonts w:cs="Arial"/>
        </w:rPr>
        <w:t xml:space="preserve"> should be offered an on</w:t>
      </w:r>
      <w:r w:rsidR="00AC6BFC">
        <w:rPr>
          <w:rFonts w:cs="Arial"/>
        </w:rPr>
        <w:t>-</w:t>
      </w:r>
      <w:r w:rsidRPr="00EC0092">
        <w:rPr>
          <w:rFonts w:cs="Arial"/>
        </w:rPr>
        <w:t xml:space="preserve">going integrated package of care by a multi-disciplinary paediatric diabetes care </w:t>
      </w:r>
      <w:r w:rsidR="00D63AE8" w:rsidRPr="00EC0092">
        <w:rPr>
          <w:rFonts w:cs="Arial"/>
        </w:rPr>
        <w:t>team</w:t>
      </w:r>
      <w:r w:rsidR="00D63AE8">
        <w:rPr>
          <w:rFonts w:cs="Arial"/>
        </w:rPr>
        <w:t>;</w:t>
      </w:r>
      <w:r>
        <w:rPr>
          <w:rFonts w:cs="Arial"/>
        </w:rPr>
        <w:t xml:space="preserve"> this includes smooth transition from paediatric to adult services.</w:t>
      </w:r>
      <w:r w:rsidR="00917516" w:rsidRPr="00917516">
        <w:rPr>
          <w:color w:val="000000"/>
          <w:sz w:val="22"/>
        </w:rPr>
        <w:t xml:space="preserve"> </w:t>
      </w:r>
    </w:p>
    <w:p w:rsidR="00917516" w:rsidRDefault="00917516">
      <w:pPr>
        <w:pStyle w:val="Header"/>
        <w:tabs>
          <w:tab w:val="clear" w:pos="4320"/>
          <w:tab w:val="clear" w:pos="8640"/>
        </w:tabs>
        <w:jc w:val="both"/>
        <w:rPr>
          <w:rFonts w:ascii="Arial" w:hAnsi="Arial" w:cs="Arial"/>
          <w:sz w:val="24"/>
        </w:rPr>
      </w:pPr>
    </w:p>
    <w:p w:rsidR="00917516" w:rsidRDefault="00917516">
      <w:pPr>
        <w:pStyle w:val="Header"/>
        <w:tabs>
          <w:tab w:val="clear" w:pos="4320"/>
          <w:tab w:val="clear" w:pos="8640"/>
        </w:tabs>
        <w:jc w:val="both"/>
        <w:rPr>
          <w:rFonts w:ascii="Arial" w:hAnsi="Arial" w:cs="Arial"/>
          <w:sz w:val="24"/>
        </w:rPr>
      </w:pPr>
      <w:r>
        <w:rPr>
          <w:rFonts w:ascii="Arial" w:hAnsi="Arial" w:cs="Arial"/>
          <w:sz w:val="24"/>
        </w:rPr>
        <w:t>Evidence indicates that many young people are lost to follow up when transferred to an adult system increasing the already significant risk of premature morbidity and mortality</w:t>
      </w:r>
      <w:r w:rsidR="00457914">
        <w:rPr>
          <w:rFonts w:ascii="Arial" w:hAnsi="Arial" w:cs="Arial"/>
          <w:sz w:val="24"/>
        </w:rPr>
        <w:t xml:space="preserve"> (</w:t>
      </w:r>
      <w:proofErr w:type="spellStart"/>
      <w:r w:rsidR="00BC39C5">
        <w:rPr>
          <w:rFonts w:ascii="Arial" w:hAnsi="Arial" w:cs="Arial"/>
          <w:sz w:val="24"/>
        </w:rPr>
        <w:t>Pacaud</w:t>
      </w:r>
      <w:proofErr w:type="spellEnd"/>
      <w:r w:rsidR="00BC39C5">
        <w:rPr>
          <w:rFonts w:ascii="Arial" w:hAnsi="Arial" w:cs="Arial"/>
          <w:sz w:val="24"/>
        </w:rPr>
        <w:t xml:space="preserve"> et al 2005</w:t>
      </w:r>
      <w:r w:rsidR="00D63AE8">
        <w:rPr>
          <w:rFonts w:ascii="Arial" w:hAnsi="Arial" w:cs="Arial"/>
          <w:sz w:val="24"/>
        </w:rPr>
        <w:t>)</w:t>
      </w:r>
      <w:r w:rsidR="00AC6BFC">
        <w:rPr>
          <w:rFonts w:ascii="Arial" w:hAnsi="Arial" w:cs="Arial"/>
          <w:sz w:val="24"/>
        </w:rPr>
        <w:t>.</w:t>
      </w:r>
      <w:r w:rsidR="00D63AE8">
        <w:rPr>
          <w:rFonts w:ascii="Arial" w:hAnsi="Arial" w:cs="Arial"/>
          <w:sz w:val="24"/>
        </w:rPr>
        <w:t xml:space="preserve"> </w:t>
      </w:r>
      <w:r>
        <w:rPr>
          <w:rFonts w:ascii="Arial" w:hAnsi="Arial" w:cs="Arial"/>
          <w:sz w:val="24"/>
        </w:rPr>
        <w:t xml:space="preserve">The National Service Framework for Diabetes (NSF </w:t>
      </w:r>
      <w:r w:rsidR="00483F1A">
        <w:rPr>
          <w:rFonts w:ascii="Arial" w:hAnsi="Arial" w:cs="Arial"/>
          <w:sz w:val="24"/>
        </w:rPr>
        <w:t>2001</w:t>
      </w:r>
      <w:r>
        <w:rPr>
          <w:rFonts w:ascii="Arial" w:hAnsi="Arial" w:cs="Arial"/>
          <w:sz w:val="24"/>
        </w:rPr>
        <w:t xml:space="preserve">) Standard 6 and NSF for Children and Young People “Growing into Adulthood” (2006) highlights </w:t>
      </w:r>
      <w:r w:rsidRPr="00917516">
        <w:rPr>
          <w:rFonts w:ascii="Arial" w:hAnsi="Arial" w:cs="Arial"/>
          <w:color w:val="000000"/>
          <w:sz w:val="24"/>
          <w:szCs w:val="24"/>
        </w:rPr>
        <w:t>transitional care as an integral component of care for all young people</w:t>
      </w:r>
      <w:r w:rsidR="00BC39C5">
        <w:rPr>
          <w:rFonts w:ascii="Arial" w:hAnsi="Arial" w:cs="Arial"/>
          <w:color w:val="000000"/>
          <w:sz w:val="24"/>
          <w:szCs w:val="24"/>
        </w:rPr>
        <w:t>,</w:t>
      </w:r>
      <w:r w:rsidRPr="00917516">
        <w:rPr>
          <w:rFonts w:ascii="Arial" w:hAnsi="Arial" w:cs="Arial"/>
          <w:color w:val="000000"/>
          <w:sz w:val="24"/>
          <w:szCs w:val="24"/>
        </w:rPr>
        <w:t xml:space="preserve"> </w:t>
      </w:r>
      <w:r>
        <w:rPr>
          <w:rFonts w:ascii="Arial" w:hAnsi="Arial" w:cs="Arial"/>
          <w:color w:val="000000"/>
          <w:sz w:val="24"/>
          <w:szCs w:val="24"/>
        </w:rPr>
        <w:t xml:space="preserve">and stresses </w:t>
      </w:r>
      <w:r w:rsidRPr="00917516">
        <w:rPr>
          <w:rFonts w:ascii="Arial" w:hAnsi="Arial" w:cs="Arial"/>
          <w:sz w:val="24"/>
        </w:rPr>
        <w:t xml:space="preserve">the importance of smooth effective transition </w:t>
      </w:r>
      <w:r w:rsidR="00AC6BFC">
        <w:rPr>
          <w:rFonts w:ascii="Arial" w:hAnsi="Arial" w:cs="Arial"/>
          <w:sz w:val="24"/>
        </w:rPr>
        <w:t>that is arranged</w:t>
      </w:r>
      <w:r>
        <w:rPr>
          <w:rFonts w:ascii="Arial" w:hAnsi="Arial" w:cs="Arial"/>
          <w:sz w:val="24"/>
        </w:rPr>
        <w:t xml:space="preserve"> in partnership with the young person.</w:t>
      </w:r>
    </w:p>
    <w:p w:rsidR="00917516" w:rsidRDefault="00917516">
      <w:pPr>
        <w:jc w:val="both"/>
        <w:rPr>
          <w:color w:val="000000"/>
          <w:szCs w:val="24"/>
        </w:rPr>
      </w:pPr>
    </w:p>
    <w:p w:rsidR="00917516" w:rsidRDefault="00082E36">
      <w:pPr>
        <w:jc w:val="both"/>
        <w:rPr>
          <w:szCs w:val="24"/>
        </w:rPr>
      </w:pPr>
      <w:r>
        <w:rPr>
          <w:color w:val="000000"/>
          <w:szCs w:val="24"/>
        </w:rPr>
        <w:t>A smooth t</w:t>
      </w:r>
      <w:r w:rsidR="00917516" w:rsidRPr="00917516">
        <w:rPr>
          <w:color w:val="000000"/>
          <w:szCs w:val="24"/>
        </w:rPr>
        <w:t xml:space="preserve">ransition is further supported by </w:t>
      </w:r>
      <w:r w:rsidR="00917516" w:rsidRPr="00917516">
        <w:rPr>
          <w:szCs w:val="24"/>
        </w:rPr>
        <w:t>the intercollegiate report “Bridging the Gaps: Health Care for Adolescents” [2003], guidelines from the Royal College of Nursing [2004], “You’re Welcome” standards for adoles</w:t>
      </w:r>
      <w:r w:rsidR="00457914">
        <w:rPr>
          <w:szCs w:val="24"/>
        </w:rPr>
        <w:t>cent-friendly services [</w:t>
      </w:r>
      <w:proofErr w:type="spellStart"/>
      <w:r w:rsidR="00457914">
        <w:rPr>
          <w:szCs w:val="24"/>
        </w:rPr>
        <w:t>DoH</w:t>
      </w:r>
      <w:proofErr w:type="spellEnd"/>
      <w:r w:rsidR="00457914">
        <w:rPr>
          <w:szCs w:val="24"/>
        </w:rPr>
        <w:t xml:space="preserve"> 20</w:t>
      </w:r>
      <w:r w:rsidR="00BC39C5">
        <w:rPr>
          <w:szCs w:val="24"/>
        </w:rPr>
        <w:t>11</w:t>
      </w:r>
      <w:r w:rsidR="00917516" w:rsidRPr="00917516">
        <w:rPr>
          <w:szCs w:val="24"/>
        </w:rPr>
        <w:t>] and is in keeping with the objectives of “Every Child Matters” [</w:t>
      </w:r>
      <w:proofErr w:type="spellStart"/>
      <w:r w:rsidR="00917516" w:rsidRPr="00917516">
        <w:rPr>
          <w:szCs w:val="24"/>
        </w:rPr>
        <w:t>DfES</w:t>
      </w:r>
      <w:proofErr w:type="spellEnd"/>
      <w:r w:rsidR="00917516" w:rsidRPr="00917516">
        <w:rPr>
          <w:szCs w:val="24"/>
        </w:rPr>
        <w:t xml:space="preserve"> 2004]</w:t>
      </w:r>
      <w:r w:rsidR="00DB6E04">
        <w:rPr>
          <w:szCs w:val="24"/>
        </w:rPr>
        <w:t xml:space="preserve"> and “Every Young</w:t>
      </w:r>
      <w:r w:rsidR="00B2102B">
        <w:rPr>
          <w:szCs w:val="24"/>
        </w:rPr>
        <w:t xml:space="preserve"> Person</w:t>
      </w:r>
      <w:r w:rsidR="00DB6E04">
        <w:rPr>
          <w:szCs w:val="24"/>
        </w:rPr>
        <w:t xml:space="preserve"> with Diabetes Matters” (DOH 2007) </w:t>
      </w:r>
      <w:r w:rsidR="00917516" w:rsidRPr="00917516">
        <w:rPr>
          <w:szCs w:val="24"/>
        </w:rPr>
        <w:t xml:space="preserve"> </w:t>
      </w:r>
    </w:p>
    <w:p w:rsidR="006D58AF" w:rsidRDefault="006D58AF">
      <w:pPr>
        <w:jc w:val="both"/>
        <w:rPr>
          <w:szCs w:val="24"/>
        </w:rPr>
      </w:pPr>
    </w:p>
    <w:p w:rsidR="00C1099A" w:rsidRDefault="00C1099A">
      <w:pPr>
        <w:jc w:val="both"/>
        <w:rPr>
          <w:color w:val="000000"/>
          <w:szCs w:val="24"/>
        </w:rPr>
      </w:pPr>
    </w:p>
    <w:p w:rsidR="00D63AE8" w:rsidRDefault="00D63AE8">
      <w:pPr>
        <w:jc w:val="both"/>
        <w:rPr>
          <w:b/>
          <w:color w:val="000000"/>
          <w:szCs w:val="24"/>
          <w:u w:val="single"/>
        </w:rPr>
      </w:pPr>
      <w:r w:rsidRPr="00A54DA5">
        <w:rPr>
          <w:b/>
          <w:color w:val="000000"/>
          <w:szCs w:val="24"/>
          <w:u w:val="single"/>
        </w:rPr>
        <w:t xml:space="preserve">Definition of transition </w:t>
      </w:r>
    </w:p>
    <w:p w:rsidR="007968A2" w:rsidRPr="00A54DA5" w:rsidRDefault="007968A2">
      <w:pPr>
        <w:jc w:val="both"/>
        <w:rPr>
          <w:b/>
          <w:color w:val="000000"/>
          <w:szCs w:val="24"/>
          <w:u w:val="single"/>
        </w:rPr>
      </w:pPr>
    </w:p>
    <w:p w:rsidR="00073D8B" w:rsidRPr="00EC0092" w:rsidRDefault="00073D8B">
      <w:pPr>
        <w:pStyle w:val="Header"/>
        <w:tabs>
          <w:tab w:val="clear" w:pos="4320"/>
          <w:tab w:val="clear" w:pos="8640"/>
        </w:tabs>
        <w:jc w:val="both"/>
        <w:rPr>
          <w:rFonts w:ascii="Arial" w:hAnsi="Arial" w:cs="Arial"/>
          <w:sz w:val="24"/>
        </w:rPr>
      </w:pPr>
      <w:r w:rsidRPr="00EC0092">
        <w:rPr>
          <w:rFonts w:ascii="Arial" w:hAnsi="Arial" w:cs="Arial"/>
          <w:sz w:val="24"/>
        </w:rPr>
        <w:t xml:space="preserve">Transition </w:t>
      </w:r>
      <w:r>
        <w:rPr>
          <w:rFonts w:ascii="Arial" w:hAnsi="Arial" w:cs="Arial"/>
          <w:sz w:val="24"/>
        </w:rPr>
        <w:t>is</w:t>
      </w:r>
      <w:r w:rsidRPr="00EC0092">
        <w:rPr>
          <w:rFonts w:ascii="Arial" w:hAnsi="Arial" w:cs="Arial"/>
          <w:sz w:val="24"/>
        </w:rPr>
        <w:t xml:space="preserve"> a “planned, purposeful movement of the young person from a child </w:t>
      </w:r>
      <w:proofErr w:type="spellStart"/>
      <w:r w:rsidRPr="00EC0092">
        <w:rPr>
          <w:rFonts w:ascii="Arial" w:hAnsi="Arial" w:cs="Arial"/>
          <w:sz w:val="24"/>
        </w:rPr>
        <w:t>centred</w:t>
      </w:r>
      <w:proofErr w:type="spellEnd"/>
      <w:r w:rsidRPr="00EC0092">
        <w:rPr>
          <w:rFonts w:ascii="Arial" w:hAnsi="Arial" w:cs="Arial"/>
          <w:sz w:val="24"/>
        </w:rPr>
        <w:t xml:space="preserve"> to an adult orientated health care system”. </w:t>
      </w:r>
      <w:r>
        <w:rPr>
          <w:rFonts w:ascii="Arial" w:hAnsi="Arial" w:cs="Arial"/>
          <w:sz w:val="24"/>
        </w:rPr>
        <w:t xml:space="preserve">It is a process </w:t>
      </w:r>
      <w:r w:rsidR="00AC6BFC">
        <w:rPr>
          <w:rFonts w:ascii="Arial" w:hAnsi="Arial" w:cs="Arial"/>
          <w:sz w:val="24"/>
        </w:rPr>
        <w:t>that</w:t>
      </w:r>
      <w:r>
        <w:rPr>
          <w:rFonts w:ascii="Arial" w:hAnsi="Arial" w:cs="Arial"/>
          <w:sz w:val="24"/>
        </w:rPr>
        <w:t xml:space="preserve"> evolves over a considerable period of time and should not be considered an event. </w:t>
      </w:r>
      <w:r w:rsidR="00D63AE8">
        <w:rPr>
          <w:rFonts w:ascii="Arial" w:hAnsi="Arial" w:cs="Arial"/>
          <w:sz w:val="24"/>
        </w:rPr>
        <w:t>(</w:t>
      </w:r>
      <w:r w:rsidR="00CF77FB">
        <w:rPr>
          <w:rFonts w:ascii="Arial" w:hAnsi="Arial" w:cs="Arial"/>
          <w:sz w:val="24"/>
        </w:rPr>
        <w:t>Blum 1993</w:t>
      </w:r>
      <w:r w:rsidR="00D63AE8">
        <w:rPr>
          <w:rFonts w:ascii="Arial" w:hAnsi="Arial" w:cs="Arial"/>
          <w:sz w:val="24"/>
        </w:rPr>
        <w:t>)</w:t>
      </w:r>
    </w:p>
    <w:p w:rsidR="00073D8B" w:rsidRDefault="00073D8B">
      <w:pPr>
        <w:pStyle w:val="Header"/>
        <w:tabs>
          <w:tab w:val="clear" w:pos="4320"/>
          <w:tab w:val="clear" w:pos="8640"/>
        </w:tabs>
        <w:jc w:val="both"/>
        <w:rPr>
          <w:rFonts w:ascii="Arial" w:hAnsi="Arial" w:cs="Arial"/>
          <w:sz w:val="24"/>
        </w:rPr>
      </w:pPr>
    </w:p>
    <w:p w:rsidR="00073D8B" w:rsidRDefault="00073D8B">
      <w:pPr>
        <w:pStyle w:val="Header"/>
        <w:tabs>
          <w:tab w:val="clear" w:pos="4320"/>
          <w:tab w:val="clear" w:pos="8640"/>
        </w:tabs>
        <w:jc w:val="both"/>
        <w:rPr>
          <w:rFonts w:ascii="Arial" w:hAnsi="Arial" w:cs="Arial"/>
          <w:sz w:val="24"/>
        </w:rPr>
      </w:pPr>
      <w:r>
        <w:rPr>
          <w:rFonts w:ascii="Arial" w:hAnsi="Arial" w:cs="Arial"/>
          <w:sz w:val="24"/>
        </w:rPr>
        <w:t xml:space="preserve">Transitional care is a multi-dimensional, multi-disciplinary process that addresses not only the medical needs of young people as they move from a children’s service to </w:t>
      </w:r>
      <w:r w:rsidR="00D63AE8">
        <w:rPr>
          <w:rFonts w:ascii="Arial" w:hAnsi="Arial" w:cs="Arial"/>
          <w:sz w:val="24"/>
        </w:rPr>
        <w:t xml:space="preserve">a young </w:t>
      </w:r>
      <w:r w:rsidR="00A34CD9">
        <w:rPr>
          <w:rFonts w:ascii="Arial" w:hAnsi="Arial" w:cs="Arial"/>
          <w:sz w:val="24"/>
        </w:rPr>
        <w:t>adult</w:t>
      </w:r>
      <w:r w:rsidR="00D63AE8">
        <w:rPr>
          <w:rFonts w:ascii="Arial" w:hAnsi="Arial" w:cs="Arial"/>
          <w:sz w:val="24"/>
        </w:rPr>
        <w:t xml:space="preserve"> </w:t>
      </w:r>
      <w:r>
        <w:rPr>
          <w:rFonts w:ascii="Arial" w:hAnsi="Arial" w:cs="Arial"/>
          <w:sz w:val="24"/>
        </w:rPr>
        <w:t>service</w:t>
      </w:r>
      <w:r w:rsidR="00BC39C5">
        <w:rPr>
          <w:rFonts w:ascii="Arial" w:hAnsi="Arial" w:cs="Arial"/>
          <w:sz w:val="24"/>
        </w:rPr>
        <w:t>,</w:t>
      </w:r>
      <w:r>
        <w:rPr>
          <w:rFonts w:ascii="Arial" w:hAnsi="Arial" w:cs="Arial"/>
          <w:sz w:val="24"/>
        </w:rPr>
        <w:t xml:space="preserve"> but also their psychosocial, educational and vocational needs and the needs of their parents. </w:t>
      </w:r>
    </w:p>
    <w:p w:rsidR="00073D8B" w:rsidRPr="00D63AE8" w:rsidRDefault="00073D8B">
      <w:pPr>
        <w:jc w:val="both"/>
        <w:rPr>
          <w:b/>
          <w:color w:val="000000"/>
          <w:szCs w:val="24"/>
        </w:rPr>
      </w:pPr>
    </w:p>
    <w:p w:rsidR="00225782" w:rsidRPr="00D63AE8" w:rsidRDefault="00C1099A">
      <w:pPr>
        <w:jc w:val="both"/>
        <w:rPr>
          <w:b/>
          <w:color w:val="000000"/>
          <w:szCs w:val="24"/>
        </w:rPr>
      </w:pPr>
      <w:r w:rsidRPr="00D63AE8">
        <w:rPr>
          <w:b/>
          <w:color w:val="000000"/>
          <w:szCs w:val="24"/>
        </w:rPr>
        <w:t>The aims of transition</w:t>
      </w:r>
      <w:r w:rsidR="00082E36">
        <w:rPr>
          <w:b/>
          <w:color w:val="000000"/>
          <w:szCs w:val="24"/>
        </w:rPr>
        <w:t>al care</w:t>
      </w:r>
      <w:r w:rsidRPr="00D63AE8">
        <w:rPr>
          <w:b/>
          <w:color w:val="000000"/>
          <w:szCs w:val="24"/>
        </w:rPr>
        <w:t xml:space="preserve"> are to:</w:t>
      </w:r>
    </w:p>
    <w:p w:rsidR="00073D8B" w:rsidRDefault="00073D8B">
      <w:pPr>
        <w:jc w:val="both"/>
        <w:rPr>
          <w:color w:val="000000"/>
          <w:szCs w:val="24"/>
        </w:rPr>
      </w:pPr>
    </w:p>
    <w:p w:rsidR="00225782" w:rsidRDefault="006D58AF">
      <w:pPr>
        <w:numPr>
          <w:ilvl w:val="0"/>
          <w:numId w:val="6"/>
        </w:numPr>
        <w:jc w:val="both"/>
        <w:rPr>
          <w:color w:val="000000"/>
          <w:szCs w:val="24"/>
        </w:rPr>
      </w:pPr>
      <w:r>
        <w:rPr>
          <w:color w:val="000000"/>
          <w:szCs w:val="24"/>
        </w:rPr>
        <w:t>P</w:t>
      </w:r>
      <w:r w:rsidR="00C1099A" w:rsidRPr="00C1099A">
        <w:rPr>
          <w:color w:val="000000"/>
          <w:szCs w:val="24"/>
        </w:rPr>
        <w:t>rovide high quality, co-ordinated, uninterrupted health-care that is patient-</w:t>
      </w:r>
      <w:r w:rsidR="0062395D" w:rsidRPr="00C1099A">
        <w:rPr>
          <w:color w:val="000000"/>
          <w:szCs w:val="24"/>
        </w:rPr>
        <w:t>centred, age</w:t>
      </w:r>
      <w:r w:rsidR="00C1099A" w:rsidRPr="00C1099A">
        <w:rPr>
          <w:color w:val="000000"/>
          <w:szCs w:val="24"/>
        </w:rPr>
        <w:t xml:space="preserve"> and developmentally appropriate and culturally competent, flexible, responsive and comprehensive with respect to all persons involved;</w:t>
      </w:r>
    </w:p>
    <w:p w:rsidR="00225782" w:rsidRDefault="006D58AF">
      <w:pPr>
        <w:numPr>
          <w:ilvl w:val="0"/>
          <w:numId w:val="6"/>
        </w:numPr>
        <w:jc w:val="both"/>
        <w:rPr>
          <w:color w:val="000000"/>
          <w:szCs w:val="24"/>
        </w:rPr>
      </w:pPr>
      <w:r>
        <w:rPr>
          <w:color w:val="000000"/>
          <w:szCs w:val="24"/>
        </w:rPr>
        <w:t>P</w:t>
      </w:r>
      <w:r w:rsidR="00C1099A" w:rsidRPr="00C1099A">
        <w:rPr>
          <w:color w:val="000000"/>
          <w:szCs w:val="24"/>
        </w:rPr>
        <w:t>romote skills in communication, decision-making, assertiveness and self-care, self-determination and self-advocacy;</w:t>
      </w:r>
    </w:p>
    <w:p w:rsidR="00225782" w:rsidRDefault="006D58AF" w:rsidP="0014577B">
      <w:pPr>
        <w:numPr>
          <w:ilvl w:val="0"/>
          <w:numId w:val="6"/>
        </w:numPr>
        <w:ind w:left="0" w:firstLine="0"/>
        <w:jc w:val="both"/>
        <w:rPr>
          <w:color w:val="000000"/>
          <w:szCs w:val="24"/>
        </w:rPr>
      </w:pPr>
      <w:r>
        <w:rPr>
          <w:color w:val="000000"/>
          <w:szCs w:val="24"/>
        </w:rPr>
        <w:t>E</w:t>
      </w:r>
      <w:r w:rsidR="00C1099A" w:rsidRPr="00C1099A">
        <w:rPr>
          <w:color w:val="000000"/>
          <w:szCs w:val="24"/>
        </w:rPr>
        <w:t>nhance the young person’s sense</w:t>
      </w:r>
      <w:r w:rsidR="00080228">
        <w:rPr>
          <w:color w:val="000000"/>
          <w:szCs w:val="24"/>
        </w:rPr>
        <w:t xml:space="preserve"> of control and</w:t>
      </w:r>
      <w:r w:rsidR="00082E36">
        <w:rPr>
          <w:color w:val="000000"/>
          <w:szCs w:val="24"/>
        </w:rPr>
        <w:t xml:space="preserve"> move towards in</w:t>
      </w:r>
      <w:r w:rsidR="00080228">
        <w:rPr>
          <w:color w:val="000000"/>
          <w:szCs w:val="24"/>
        </w:rPr>
        <w:t>dependence</w:t>
      </w:r>
    </w:p>
    <w:p w:rsidR="00225782" w:rsidRDefault="006D58AF" w:rsidP="0014577B">
      <w:pPr>
        <w:numPr>
          <w:ilvl w:val="0"/>
          <w:numId w:val="6"/>
        </w:numPr>
        <w:ind w:left="0" w:firstLine="0"/>
        <w:jc w:val="both"/>
        <w:rPr>
          <w:color w:val="000000"/>
          <w:szCs w:val="24"/>
        </w:rPr>
      </w:pPr>
      <w:r>
        <w:rPr>
          <w:color w:val="000000"/>
          <w:szCs w:val="24"/>
        </w:rPr>
        <w:t>P</w:t>
      </w:r>
      <w:r w:rsidR="00C1099A" w:rsidRPr="00C1099A">
        <w:rPr>
          <w:color w:val="000000"/>
          <w:szCs w:val="24"/>
        </w:rPr>
        <w:t>rovide support for the parent(s)/guardian(s) of the young person during this process</w:t>
      </w:r>
    </w:p>
    <w:p w:rsidR="00C1099A" w:rsidRDefault="00082E36" w:rsidP="0014577B">
      <w:pPr>
        <w:numPr>
          <w:ilvl w:val="0"/>
          <w:numId w:val="6"/>
        </w:numPr>
        <w:ind w:left="0" w:firstLine="0"/>
        <w:jc w:val="both"/>
        <w:rPr>
          <w:color w:val="000000"/>
          <w:szCs w:val="24"/>
        </w:rPr>
      </w:pPr>
      <w:r>
        <w:rPr>
          <w:color w:val="000000"/>
          <w:szCs w:val="24"/>
        </w:rPr>
        <w:t>M</w:t>
      </w:r>
      <w:r w:rsidR="00C1099A" w:rsidRPr="00C1099A">
        <w:rPr>
          <w:color w:val="000000"/>
          <w:szCs w:val="24"/>
        </w:rPr>
        <w:t xml:space="preserve">aximise </w:t>
      </w:r>
      <w:r w:rsidR="0014577B" w:rsidRPr="00C1099A">
        <w:rPr>
          <w:color w:val="000000"/>
          <w:szCs w:val="24"/>
        </w:rPr>
        <w:t>lifelong</w:t>
      </w:r>
      <w:r w:rsidR="00C1099A" w:rsidRPr="00C1099A">
        <w:rPr>
          <w:color w:val="000000"/>
          <w:szCs w:val="24"/>
        </w:rPr>
        <w:t xml:space="preserve"> functioning and potential </w:t>
      </w:r>
      <w:r w:rsidR="00AC6BFC">
        <w:rPr>
          <w:color w:val="000000"/>
          <w:szCs w:val="24"/>
        </w:rPr>
        <w:t>(</w:t>
      </w:r>
      <w:proofErr w:type="spellStart"/>
      <w:r w:rsidR="00C1099A" w:rsidRPr="00C1099A">
        <w:rPr>
          <w:color w:val="000000"/>
          <w:szCs w:val="24"/>
        </w:rPr>
        <w:t>McDonagh</w:t>
      </w:r>
      <w:proofErr w:type="spellEnd"/>
      <w:r w:rsidR="00C1099A" w:rsidRPr="00C1099A">
        <w:rPr>
          <w:color w:val="000000"/>
          <w:szCs w:val="24"/>
        </w:rPr>
        <w:t xml:space="preserve"> 2003,2005a</w:t>
      </w:r>
      <w:r w:rsidR="00AC6BFC">
        <w:rPr>
          <w:color w:val="000000"/>
          <w:szCs w:val="24"/>
        </w:rPr>
        <w:t>)</w:t>
      </w:r>
      <w:r w:rsidR="00C1099A" w:rsidRPr="00C1099A">
        <w:rPr>
          <w:color w:val="000000"/>
          <w:szCs w:val="24"/>
        </w:rPr>
        <w:t>.</w:t>
      </w:r>
    </w:p>
    <w:p w:rsidR="00983989" w:rsidRDefault="00983989">
      <w:pPr>
        <w:jc w:val="both"/>
        <w:rPr>
          <w:szCs w:val="24"/>
        </w:rPr>
      </w:pPr>
    </w:p>
    <w:p w:rsidR="00ED2798" w:rsidRDefault="00ED2798">
      <w:pPr>
        <w:jc w:val="both"/>
        <w:rPr>
          <w:szCs w:val="24"/>
        </w:rPr>
      </w:pPr>
    </w:p>
    <w:p w:rsidR="00ED2798" w:rsidRDefault="00ED2798">
      <w:pPr>
        <w:jc w:val="both"/>
        <w:rPr>
          <w:szCs w:val="24"/>
        </w:rPr>
      </w:pPr>
    </w:p>
    <w:p w:rsidR="00ED2798" w:rsidRPr="00C1099A" w:rsidRDefault="00ED2798">
      <w:pPr>
        <w:jc w:val="both"/>
        <w:rPr>
          <w:szCs w:val="24"/>
        </w:rPr>
      </w:pPr>
    </w:p>
    <w:p w:rsidR="00882927" w:rsidRPr="00983989" w:rsidRDefault="00983989" w:rsidP="004E601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u w:val="single"/>
        </w:rPr>
      </w:pPr>
      <w:r w:rsidRPr="00C574DD">
        <w:rPr>
          <w:b/>
        </w:rPr>
        <w:lastRenderedPageBreak/>
        <w:t>SECTION 2</w:t>
      </w:r>
      <w:r w:rsidR="00882927" w:rsidRPr="00C574DD">
        <w:rPr>
          <w:b/>
        </w:rPr>
        <w:t>:  P</w:t>
      </w:r>
      <w:r w:rsidR="004E6012">
        <w:rPr>
          <w:b/>
        </w:rPr>
        <w:t>urpose</w:t>
      </w:r>
      <w:r w:rsidR="00882927">
        <w:t xml:space="preserve"> </w:t>
      </w:r>
    </w:p>
    <w:p w:rsidR="00983989" w:rsidRDefault="00983989">
      <w:pPr>
        <w:pStyle w:val="Header"/>
        <w:tabs>
          <w:tab w:val="clear" w:pos="4320"/>
          <w:tab w:val="clear" w:pos="8640"/>
        </w:tabs>
        <w:jc w:val="both"/>
        <w:rPr>
          <w:rFonts w:ascii="Arial" w:hAnsi="Arial"/>
          <w:sz w:val="24"/>
        </w:rPr>
      </w:pPr>
    </w:p>
    <w:p w:rsidR="00882927" w:rsidRDefault="00983989">
      <w:pPr>
        <w:pStyle w:val="Header"/>
        <w:tabs>
          <w:tab w:val="clear" w:pos="4320"/>
          <w:tab w:val="clear" w:pos="8640"/>
        </w:tabs>
        <w:jc w:val="both"/>
        <w:rPr>
          <w:rFonts w:ascii="Arial" w:hAnsi="Arial"/>
          <w:sz w:val="24"/>
        </w:rPr>
      </w:pPr>
      <w:r>
        <w:rPr>
          <w:rFonts w:ascii="Arial" w:hAnsi="Arial"/>
          <w:sz w:val="24"/>
        </w:rPr>
        <w:t>This policy sets out the guidance to ensure that</w:t>
      </w:r>
      <w:r w:rsidR="00BC39C5">
        <w:rPr>
          <w:rFonts w:ascii="Arial" w:hAnsi="Arial"/>
          <w:sz w:val="24"/>
        </w:rPr>
        <w:t xml:space="preserve"> </w:t>
      </w:r>
      <w:r w:rsidR="00AC6BFC">
        <w:rPr>
          <w:rFonts w:ascii="Arial" w:hAnsi="Arial"/>
          <w:sz w:val="24"/>
        </w:rPr>
        <w:t xml:space="preserve">the 3 </w:t>
      </w:r>
      <w:r w:rsidR="00BC39C5">
        <w:rPr>
          <w:rFonts w:ascii="Arial" w:hAnsi="Arial"/>
          <w:sz w:val="24"/>
        </w:rPr>
        <w:t>Leeds</w:t>
      </w:r>
      <w:r>
        <w:rPr>
          <w:rFonts w:ascii="Arial" w:hAnsi="Arial"/>
          <w:sz w:val="24"/>
        </w:rPr>
        <w:t xml:space="preserve"> </w:t>
      </w:r>
      <w:r w:rsidR="00AC0C16" w:rsidRPr="00CC2343">
        <w:rPr>
          <w:rFonts w:ascii="Arial" w:hAnsi="Arial"/>
          <w:sz w:val="24"/>
        </w:rPr>
        <w:t>CCG</w:t>
      </w:r>
      <w:r w:rsidR="00AC6BFC" w:rsidRPr="00CC2343">
        <w:rPr>
          <w:rFonts w:ascii="Arial" w:hAnsi="Arial"/>
          <w:sz w:val="24"/>
        </w:rPr>
        <w:t>s</w:t>
      </w:r>
      <w:r w:rsidR="00AC6BFC" w:rsidRPr="00CC2343">
        <w:rPr>
          <w:rFonts w:ascii="Arial" w:hAnsi="Arial"/>
          <w:color w:val="008080"/>
          <w:sz w:val="24"/>
        </w:rPr>
        <w:t xml:space="preserve"> </w:t>
      </w:r>
      <w:r>
        <w:rPr>
          <w:rFonts w:ascii="Arial" w:hAnsi="Arial"/>
          <w:sz w:val="24"/>
        </w:rPr>
        <w:t>and</w:t>
      </w:r>
      <w:r w:rsidR="00BC39C5">
        <w:rPr>
          <w:rFonts w:ascii="Arial" w:hAnsi="Arial"/>
          <w:sz w:val="24"/>
        </w:rPr>
        <w:t xml:space="preserve"> </w:t>
      </w:r>
      <w:r w:rsidR="00AC6BFC">
        <w:rPr>
          <w:rFonts w:ascii="Arial" w:hAnsi="Arial"/>
          <w:sz w:val="24"/>
        </w:rPr>
        <w:t xml:space="preserve">the </w:t>
      </w:r>
      <w:r w:rsidR="00BC39C5">
        <w:rPr>
          <w:rFonts w:ascii="Arial" w:hAnsi="Arial"/>
          <w:sz w:val="24"/>
        </w:rPr>
        <w:t>Leeds Teaching Hospitals</w:t>
      </w:r>
      <w:r w:rsidRPr="007968A2">
        <w:rPr>
          <w:rFonts w:ascii="Arial" w:hAnsi="Arial"/>
          <w:color w:val="0000FF"/>
          <w:sz w:val="24"/>
        </w:rPr>
        <w:t xml:space="preserve"> </w:t>
      </w:r>
      <w:r w:rsidR="00AC6BFC" w:rsidRPr="00CC2343">
        <w:rPr>
          <w:rFonts w:ascii="Arial" w:hAnsi="Arial"/>
          <w:sz w:val="24"/>
        </w:rPr>
        <w:t>NHS</w:t>
      </w:r>
      <w:r w:rsidR="00AC6BFC">
        <w:rPr>
          <w:rFonts w:ascii="Arial" w:hAnsi="Arial"/>
          <w:color w:val="0000FF"/>
          <w:sz w:val="24"/>
        </w:rPr>
        <w:t xml:space="preserve"> </w:t>
      </w:r>
      <w:r w:rsidRPr="007968A2">
        <w:rPr>
          <w:rFonts w:ascii="Arial" w:hAnsi="Arial"/>
          <w:sz w:val="24"/>
        </w:rPr>
        <w:t>Tru</w:t>
      </w:r>
      <w:r>
        <w:rPr>
          <w:rFonts w:ascii="Arial" w:hAnsi="Arial"/>
          <w:sz w:val="24"/>
        </w:rPr>
        <w:t xml:space="preserve">st </w:t>
      </w:r>
      <w:r w:rsidR="009A23AA">
        <w:rPr>
          <w:rFonts w:ascii="Arial" w:hAnsi="Arial"/>
          <w:sz w:val="24"/>
        </w:rPr>
        <w:t>are</w:t>
      </w:r>
      <w:r>
        <w:rPr>
          <w:rFonts w:ascii="Arial" w:hAnsi="Arial"/>
          <w:sz w:val="24"/>
        </w:rPr>
        <w:t xml:space="preserve"> effective in making suitable arrangements for the transition </w:t>
      </w:r>
      <w:r w:rsidR="00FE0E01">
        <w:rPr>
          <w:rFonts w:ascii="Arial" w:hAnsi="Arial"/>
          <w:sz w:val="24"/>
        </w:rPr>
        <w:t>of young</w:t>
      </w:r>
      <w:r>
        <w:rPr>
          <w:rFonts w:ascii="Arial" w:hAnsi="Arial"/>
          <w:sz w:val="24"/>
        </w:rPr>
        <w:t xml:space="preserve"> people with type 1</w:t>
      </w:r>
      <w:r w:rsidR="00BC39C5">
        <w:rPr>
          <w:rFonts w:ascii="Arial" w:hAnsi="Arial"/>
          <w:sz w:val="24"/>
        </w:rPr>
        <w:t>, type 2 or other forms of</w:t>
      </w:r>
      <w:r>
        <w:rPr>
          <w:rFonts w:ascii="Arial" w:hAnsi="Arial"/>
          <w:sz w:val="24"/>
        </w:rPr>
        <w:t xml:space="preserve"> diabetes from a </w:t>
      </w:r>
      <w:proofErr w:type="spellStart"/>
      <w:r>
        <w:rPr>
          <w:rFonts w:ascii="Arial" w:hAnsi="Arial"/>
          <w:sz w:val="24"/>
        </w:rPr>
        <w:t>paediatric</w:t>
      </w:r>
      <w:proofErr w:type="spellEnd"/>
      <w:r>
        <w:rPr>
          <w:rFonts w:ascii="Arial" w:hAnsi="Arial"/>
          <w:sz w:val="24"/>
        </w:rPr>
        <w:t xml:space="preserve"> to </w:t>
      </w:r>
      <w:r w:rsidR="003A608C">
        <w:rPr>
          <w:rFonts w:ascii="Arial" w:hAnsi="Arial"/>
          <w:sz w:val="24"/>
        </w:rPr>
        <w:t xml:space="preserve">a </w:t>
      </w:r>
      <w:r w:rsidR="00A34CD9">
        <w:rPr>
          <w:rFonts w:ascii="Arial" w:hAnsi="Arial"/>
          <w:sz w:val="24"/>
        </w:rPr>
        <w:t xml:space="preserve">young </w:t>
      </w:r>
      <w:proofErr w:type="gramStart"/>
      <w:r>
        <w:rPr>
          <w:rFonts w:ascii="Arial" w:hAnsi="Arial"/>
          <w:sz w:val="24"/>
        </w:rPr>
        <w:t xml:space="preserve">adult </w:t>
      </w:r>
      <w:r w:rsidR="005518E0">
        <w:rPr>
          <w:rFonts w:ascii="Arial" w:hAnsi="Arial"/>
          <w:sz w:val="24"/>
        </w:rPr>
        <w:t xml:space="preserve"> </w:t>
      </w:r>
      <w:r w:rsidR="00082E36">
        <w:rPr>
          <w:rFonts w:ascii="Arial" w:hAnsi="Arial"/>
          <w:sz w:val="24"/>
        </w:rPr>
        <w:t>service</w:t>
      </w:r>
      <w:proofErr w:type="gramEnd"/>
      <w:r>
        <w:rPr>
          <w:rFonts w:ascii="Arial" w:hAnsi="Arial"/>
          <w:sz w:val="24"/>
        </w:rPr>
        <w:t>.</w:t>
      </w:r>
    </w:p>
    <w:p w:rsidR="00983989" w:rsidRDefault="00983989">
      <w:pPr>
        <w:pStyle w:val="Header"/>
        <w:tabs>
          <w:tab w:val="clear" w:pos="4320"/>
          <w:tab w:val="clear" w:pos="8640"/>
        </w:tabs>
        <w:jc w:val="both"/>
        <w:rPr>
          <w:rFonts w:ascii="Arial" w:hAnsi="Arial"/>
          <w:sz w:val="24"/>
        </w:rPr>
      </w:pPr>
    </w:p>
    <w:p w:rsidR="00882927" w:rsidRDefault="00882927" w:rsidP="0014577B">
      <w:pPr>
        <w:jc w:val="both"/>
      </w:pPr>
      <w:r>
        <w:t>The aim of this policy is also to ensure that children</w:t>
      </w:r>
      <w:r w:rsidR="003A608C">
        <w:t>/young people</w:t>
      </w:r>
      <w:r>
        <w:t xml:space="preserve"> and families are fully involved in the process of transition and that all staff </w:t>
      </w:r>
      <w:proofErr w:type="gramStart"/>
      <w:r>
        <w:t>are</w:t>
      </w:r>
      <w:proofErr w:type="gramEnd"/>
      <w:r>
        <w:t xml:space="preserve"> aware of the process. </w:t>
      </w:r>
    </w:p>
    <w:p w:rsidR="00882927" w:rsidRDefault="00882927" w:rsidP="0014577B">
      <w:pPr>
        <w:jc w:val="both"/>
      </w:pPr>
    </w:p>
    <w:p w:rsidR="00882927" w:rsidRPr="00634EAD" w:rsidRDefault="00882927" w:rsidP="0014577B">
      <w:pPr>
        <w:jc w:val="both"/>
        <w:rPr>
          <w:rFonts w:cs="Arial"/>
          <w:color w:val="000000"/>
        </w:rPr>
      </w:pPr>
      <w:r w:rsidRPr="00634EAD">
        <w:rPr>
          <w:rFonts w:cs="Arial"/>
          <w:color w:val="000000"/>
        </w:rPr>
        <w:t xml:space="preserve">All staff must ensure that all aspects of equality and diversity (E&amp;D) are considered </w:t>
      </w:r>
      <w:r w:rsidR="00082E36">
        <w:rPr>
          <w:rFonts w:cs="Arial"/>
          <w:color w:val="000000"/>
        </w:rPr>
        <w:t xml:space="preserve">in order </w:t>
      </w:r>
      <w:r w:rsidRPr="00634EAD">
        <w:rPr>
          <w:rFonts w:cs="Arial"/>
          <w:color w:val="000000"/>
        </w:rPr>
        <w:t>to ensure the child</w:t>
      </w:r>
      <w:r w:rsidR="003A608C">
        <w:rPr>
          <w:rFonts w:cs="Arial"/>
          <w:color w:val="000000"/>
        </w:rPr>
        <w:t>/young person</w:t>
      </w:r>
      <w:r w:rsidRPr="00634EAD">
        <w:rPr>
          <w:rFonts w:cs="Arial"/>
          <w:color w:val="000000"/>
        </w:rPr>
        <w:t xml:space="preserve"> and their family/carer receives appropriate care and treatment</w:t>
      </w:r>
      <w:r w:rsidR="003A608C">
        <w:rPr>
          <w:rFonts w:cs="Arial"/>
          <w:color w:val="000000"/>
        </w:rPr>
        <w:t>,</w:t>
      </w:r>
      <w:r w:rsidRPr="00634EAD">
        <w:rPr>
          <w:rFonts w:cs="Arial"/>
          <w:color w:val="000000"/>
        </w:rPr>
        <w:t xml:space="preserve"> and should include:</w:t>
      </w:r>
    </w:p>
    <w:p w:rsidR="00882927" w:rsidRPr="00634EAD" w:rsidRDefault="00882927" w:rsidP="0014577B">
      <w:pPr>
        <w:numPr>
          <w:ilvl w:val="0"/>
          <w:numId w:val="1"/>
        </w:numPr>
        <w:tabs>
          <w:tab w:val="clear" w:pos="720"/>
          <w:tab w:val="num" w:pos="540"/>
        </w:tabs>
        <w:ind w:left="0" w:firstLine="0"/>
        <w:jc w:val="both"/>
        <w:rPr>
          <w:rFonts w:cs="Arial"/>
          <w:color w:val="000000"/>
        </w:rPr>
      </w:pPr>
      <w:r w:rsidRPr="00634EAD">
        <w:rPr>
          <w:rFonts w:cs="Arial"/>
          <w:color w:val="000000"/>
        </w:rPr>
        <w:t xml:space="preserve">interpreters (for non-English speakers or hearing impaired), </w:t>
      </w:r>
    </w:p>
    <w:p w:rsidR="00882927" w:rsidRPr="00634EAD" w:rsidRDefault="00082E36" w:rsidP="0014577B">
      <w:pPr>
        <w:numPr>
          <w:ilvl w:val="0"/>
          <w:numId w:val="1"/>
        </w:numPr>
        <w:tabs>
          <w:tab w:val="clear" w:pos="720"/>
          <w:tab w:val="num" w:pos="540"/>
        </w:tabs>
        <w:ind w:left="0" w:firstLine="0"/>
        <w:jc w:val="both"/>
        <w:rPr>
          <w:rFonts w:cs="Arial"/>
          <w:color w:val="000000"/>
        </w:rPr>
      </w:pPr>
      <w:r>
        <w:rPr>
          <w:rFonts w:cs="Arial"/>
          <w:color w:val="000000"/>
        </w:rPr>
        <w:t>access, aids and adaptations (for physical, sensory and learning disabled people)</w:t>
      </w:r>
      <w:r w:rsidR="00882927" w:rsidRPr="00634EAD">
        <w:rPr>
          <w:rFonts w:cs="Arial"/>
          <w:color w:val="000000"/>
        </w:rPr>
        <w:t xml:space="preserve"> and </w:t>
      </w:r>
    </w:p>
    <w:p w:rsidR="00882927" w:rsidRPr="00634EAD" w:rsidRDefault="00882927" w:rsidP="0014577B">
      <w:pPr>
        <w:numPr>
          <w:ilvl w:val="0"/>
          <w:numId w:val="1"/>
        </w:numPr>
        <w:tabs>
          <w:tab w:val="clear" w:pos="720"/>
          <w:tab w:val="num" w:pos="540"/>
        </w:tabs>
        <w:ind w:left="0" w:firstLine="0"/>
        <w:jc w:val="both"/>
        <w:rPr>
          <w:rFonts w:cs="Arial"/>
          <w:color w:val="000000"/>
        </w:rPr>
      </w:pPr>
      <w:proofErr w:type="gramStart"/>
      <w:r w:rsidRPr="00634EAD">
        <w:rPr>
          <w:rFonts w:cs="Arial"/>
          <w:color w:val="000000"/>
        </w:rPr>
        <w:t>religi</w:t>
      </w:r>
      <w:r w:rsidR="00082E36">
        <w:rPr>
          <w:rFonts w:cs="Arial"/>
          <w:color w:val="000000"/>
        </w:rPr>
        <w:t>ous</w:t>
      </w:r>
      <w:proofErr w:type="gramEnd"/>
      <w:r w:rsidR="00082E36">
        <w:rPr>
          <w:rFonts w:cs="Arial"/>
          <w:color w:val="000000"/>
        </w:rPr>
        <w:t xml:space="preserve"> and cultural factors – for example,</w:t>
      </w:r>
      <w:r w:rsidRPr="00634EAD">
        <w:rPr>
          <w:rFonts w:cs="Arial"/>
          <w:color w:val="000000"/>
        </w:rPr>
        <w:t xml:space="preserve"> ensuring specific dietary advice is provided.</w:t>
      </w:r>
    </w:p>
    <w:p w:rsidR="00882927" w:rsidRPr="00634EAD" w:rsidRDefault="00882927" w:rsidP="0014577B">
      <w:pPr>
        <w:jc w:val="both"/>
        <w:rPr>
          <w:rFonts w:cs="Arial"/>
          <w:color w:val="000000"/>
        </w:rPr>
      </w:pPr>
    </w:p>
    <w:p w:rsidR="00882927" w:rsidRPr="00634EAD" w:rsidRDefault="00882927" w:rsidP="0014577B">
      <w:pPr>
        <w:jc w:val="both"/>
        <w:rPr>
          <w:rFonts w:cs="Arial"/>
          <w:color w:val="000000"/>
        </w:rPr>
      </w:pPr>
      <w:r w:rsidRPr="00634EAD">
        <w:rPr>
          <w:rFonts w:cs="Arial"/>
          <w:color w:val="000000"/>
        </w:rPr>
        <w:t xml:space="preserve">These should be considered prior to any </w:t>
      </w:r>
      <w:r>
        <w:rPr>
          <w:rFonts w:cs="Arial"/>
          <w:color w:val="000000"/>
        </w:rPr>
        <w:t>decision relating to transition.</w:t>
      </w:r>
    </w:p>
    <w:p w:rsidR="00882927" w:rsidRPr="00634EAD" w:rsidRDefault="00882927" w:rsidP="0014577B">
      <w:pPr>
        <w:jc w:val="both"/>
        <w:rPr>
          <w:rFonts w:cs="Arial"/>
          <w:color w:val="000000"/>
        </w:rPr>
      </w:pPr>
    </w:p>
    <w:p w:rsidR="00882927" w:rsidRPr="0014577B" w:rsidRDefault="00882927" w:rsidP="0014577B">
      <w:pPr>
        <w:jc w:val="both"/>
        <w:rPr>
          <w:rFonts w:cs="Arial"/>
          <w:color w:val="0000FF"/>
        </w:rPr>
      </w:pPr>
      <w:r w:rsidRPr="00634EAD">
        <w:rPr>
          <w:rFonts w:cs="Arial"/>
          <w:color w:val="000000"/>
        </w:rPr>
        <w:t>For further information ab</w:t>
      </w:r>
      <w:r w:rsidR="006836F7">
        <w:rPr>
          <w:rFonts w:cs="Arial"/>
          <w:color w:val="000000"/>
        </w:rPr>
        <w:t xml:space="preserve">out E&amp;D issues, please </w:t>
      </w:r>
      <w:proofErr w:type="gramStart"/>
      <w:r w:rsidR="006836F7" w:rsidRPr="006B7302">
        <w:rPr>
          <w:rFonts w:cs="Arial"/>
        </w:rPr>
        <w:t xml:space="preserve">contact </w:t>
      </w:r>
      <w:r w:rsidR="003A608C" w:rsidRPr="0014577B">
        <w:rPr>
          <w:rFonts w:cs="Arial"/>
          <w:b/>
        </w:rPr>
        <w:t xml:space="preserve"> </w:t>
      </w:r>
      <w:r w:rsidR="003A608C" w:rsidRPr="0014577B">
        <w:rPr>
          <w:rFonts w:cs="Arial"/>
          <w:color w:val="0000FF"/>
          <w:u w:val="single"/>
        </w:rPr>
        <w:t>EqualAccess.Admin@leedsth.nhs.uk</w:t>
      </w:r>
      <w:proofErr w:type="gramEnd"/>
      <w:r w:rsidR="006836F7" w:rsidRPr="0014577B">
        <w:rPr>
          <w:rFonts w:cs="Arial"/>
          <w:color w:val="0000FF"/>
        </w:rPr>
        <w:t xml:space="preserve"> </w:t>
      </w:r>
    </w:p>
    <w:p w:rsidR="00882927" w:rsidRPr="0014577B" w:rsidRDefault="00882927" w:rsidP="0014577B">
      <w:pPr>
        <w:jc w:val="both"/>
      </w:pPr>
    </w:p>
    <w:p w:rsidR="00882927" w:rsidRDefault="00882927" w:rsidP="0014577B">
      <w:pPr>
        <w:jc w:val="both"/>
        <w:rPr>
          <w:rFonts w:cs="Arial"/>
          <w:bCs/>
          <w:u w:val="single"/>
          <w:lang w:val="en-US"/>
        </w:rPr>
      </w:pPr>
      <w:r w:rsidRPr="001A30A0">
        <w:rPr>
          <w:rFonts w:cs="Arial"/>
          <w:bCs/>
          <w:u w:val="single"/>
          <w:lang w:val="en-US"/>
        </w:rPr>
        <w:t>Safeguarding children and young people</w:t>
      </w:r>
    </w:p>
    <w:p w:rsidR="007968A2" w:rsidRDefault="007968A2" w:rsidP="0014577B">
      <w:pPr>
        <w:jc w:val="both"/>
        <w:rPr>
          <w:rFonts w:cs="Arial"/>
          <w:bCs/>
          <w:u w:val="single"/>
          <w:lang w:val="en-US"/>
        </w:rPr>
      </w:pPr>
    </w:p>
    <w:p w:rsidR="00882927" w:rsidRPr="001A30A0" w:rsidRDefault="00882927" w:rsidP="0014577B">
      <w:pPr>
        <w:numPr>
          <w:ilvl w:val="0"/>
          <w:numId w:val="21"/>
        </w:numPr>
        <w:jc w:val="both"/>
        <w:rPr>
          <w:rFonts w:cs="Arial"/>
          <w:lang w:val="en-US"/>
        </w:rPr>
      </w:pPr>
      <w:r w:rsidRPr="001A30A0">
        <w:rPr>
          <w:rFonts w:cs="Arial"/>
          <w:bCs/>
          <w:lang w:val="en-US"/>
        </w:rPr>
        <w:t>All those who come into contact with children, young people and their families in their everyday work, including staff who do not have a specific role in relation to safeguarding children, have a duty to safeguard and promote the wellbeing of children</w:t>
      </w:r>
      <w:r w:rsidR="003A608C">
        <w:rPr>
          <w:rFonts w:cs="Arial"/>
          <w:bCs/>
          <w:lang w:val="en-US"/>
        </w:rPr>
        <w:t xml:space="preserve"> and young people</w:t>
      </w:r>
      <w:r w:rsidRPr="001A30A0">
        <w:rPr>
          <w:rFonts w:cs="Arial"/>
          <w:bCs/>
          <w:lang w:val="en-US"/>
        </w:rPr>
        <w:t>.</w:t>
      </w:r>
    </w:p>
    <w:p w:rsidR="00882927" w:rsidRPr="001A30A0" w:rsidRDefault="00882927" w:rsidP="0014577B">
      <w:pPr>
        <w:numPr>
          <w:ilvl w:val="0"/>
          <w:numId w:val="21"/>
        </w:numPr>
        <w:jc w:val="both"/>
        <w:rPr>
          <w:rFonts w:cs="Arial"/>
          <w:lang w:val="en-US"/>
        </w:rPr>
      </w:pPr>
      <w:r w:rsidRPr="001A30A0">
        <w:rPr>
          <w:rFonts w:cs="Arial"/>
          <w:bCs/>
          <w:lang w:val="en-US"/>
        </w:rPr>
        <w:t>All staff should be familiar with the trust policy and procedure for safeguarding children and young people, ‘what to do if you are worried a child is being abused’</w:t>
      </w:r>
    </w:p>
    <w:p w:rsidR="00882927" w:rsidRPr="001A30A0" w:rsidRDefault="00882927" w:rsidP="0014577B">
      <w:pPr>
        <w:numPr>
          <w:ilvl w:val="0"/>
          <w:numId w:val="21"/>
        </w:numPr>
        <w:jc w:val="both"/>
        <w:rPr>
          <w:rFonts w:cs="Arial"/>
          <w:lang w:val="en-US"/>
        </w:rPr>
      </w:pPr>
      <w:r w:rsidRPr="001A30A0">
        <w:rPr>
          <w:rFonts w:cs="Arial"/>
          <w:bCs/>
          <w:lang w:val="en-US"/>
        </w:rPr>
        <w:t>All health professionals working directly with children</w:t>
      </w:r>
      <w:r w:rsidR="003A608C">
        <w:rPr>
          <w:rFonts w:cs="Arial"/>
          <w:bCs/>
          <w:lang w:val="en-US"/>
        </w:rPr>
        <w:t>/young people</w:t>
      </w:r>
      <w:r w:rsidRPr="001A30A0">
        <w:rPr>
          <w:rFonts w:cs="Arial"/>
          <w:bCs/>
          <w:lang w:val="en-US"/>
        </w:rPr>
        <w:t xml:space="preserve"> should ensure that safeguarding and promoting their welfare forms an integral part of all stages of care.</w:t>
      </w:r>
    </w:p>
    <w:p w:rsidR="00882927" w:rsidRPr="001A30A0" w:rsidRDefault="00882927" w:rsidP="0014577B">
      <w:pPr>
        <w:numPr>
          <w:ilvl w:val="0"/>
          <w:numId w:val="21"/>
        </w:numPr>
        <w:jc w:val="both"/>
        <w:rPr>
          <w:rFonts w:cs="Arial"/>
          <w:lang w:val="en-US"/>
        </w:rPr>
      </w:pPr>
      <w:r w:rsidRPr="001A30A0">
        <w:rPr>
          <w:rFonts w:cs="Arial"/>
          <w:bCs/>
          <w:lang w:val="en-US"/>
        </w:rPr>
        <w:t>All staff should be alert to the potential indicators of abuse and neglect in children</w:t>
      </w:r>
      <w:r w:rsidR="003A608C">
        <w:rPr>
          <w:rFonts w:cs="Arial"/>
          <w:bCs/>
          <w:lang w:val="en-US"/>
        </w:rPr>
        <w:t>/young people</w:t>
      </w:r>
      <w:r w:rsidR="003A608C" w:rsidRPr="001A30A0">
        <w:rPr>
          <w:rFonts w:cs="Arial"/>
          <w:bCs/>
          <w:lang w:val="en-US"/>
        </w:rPr>
        <w:t xml:space="preserve"> </w:t>
      </w:r>
      <w:r w:rsidR="00AC6BFC">
        <w:rPr>
          <w:rFonts w:cs="Arial"/>
          <w:bCs/>
          <w:lang w:val="en-US"/>
        </w:rPr>
        <w:t xml:space="preserve">and </w:t>
      </w:r>
      <w:r w:rsidRPr="001A30A0">
        <w:rPr>
          <w:rFonts w:cs="Arial"/>
          <w:bCs/>
          <w:lang w:val="en-US"/>
        </w:rPr>
        <w:t xml:space="preserve">know how to act on their concerns and </w:t>
      </w:r>
      <w:r w:rsidR="00082E36" w:rsidRPr="001A30A0">
        <w:rPr>
          <w:rFonts w:cs="Arial"/>
          <w:bCs/>
          <w:lang w:val="en-US"/>
        </w:rPr>
        <w:t>fulfil</w:t>
      </w:r>
      <w:r w:rsidR="00AC6BFC">
        <w:rPr>
          <w:rFonts w:cs="Arial"/>
          <w:bCs/>
          <w:lang w:val="en-US"/>
        </w:rPr>
        <w:t>l</w:t>
      </w:r>
      <w:r w:rsidRPr="001A30A0">
        <w:rPr>
          <w:rFonts w:cs="Arial"/>
          <w:bCs/>
          <w:lang w:val="en-US"/>
        </w:rPr>
        <w:t xml:space="preserve"> their responsibilities. </w:t>
      </w:r>
      <w:r w:rsidR="00AC6BFC">
        <w:rPr>
          <w:rFonts w:cs="Arial"/>
          <w:bCs/>
          <w:lang w:val="en-US"/>
        </w:rPr>
        <w:t>There are a</w:t>
      </w:r>
      <w:r w:rsidRPr="001A30A0">
        <w:rPr>
          <w:rFonts w:cs="Arial"/>
          <w:bCs/>
          <w:lang w:val="en-US"/>
        </w:rPr>
        <w:t xml:space="preserve"> range of single and inter-agency training courses </w:t>
      </w:r>
      <w:r w:rsidR="00AC6BFC">
        <w:rPr>
          <w:rFonts w:cs="Arial"/>
          <w:bCs/>
          <w:lang w:val="en-US"/>
        </w:rPr>
        <w:t xml:space="preserve"> </w:t>
      </w:r>
      <w:r w:rsidRPr="001A30A0">
        <w:rPr>
          <w:rFonts w:cs="Arial"/>
          <w:bCs/>
          <w:lang w:val="en-US"/>
        </w:rPr>
        <w:t xml:space="preserve"> available. Individual staff members and their managers will need to identify the correct level of training to enable the individual to fulfil</w:t>
      </w:r>
      <w:r w:rsidR="00AC6BFC">
        <w:rPr>
          <w:rFonts w:cs="Arial"/>
          <w:bCs/>
          <w:lang w:val="en-US"/>
        </w:rPr>
        <w:t>l</w:t>
      </w:r>
      <w:r w:rsidRPr="001A30A0">
        <w:rPr>
          <w:rFonts w:cs="Arial"/>
          <w:bCs/>
          <w:lang w:val="en-US"/>
        </w:rPr>
        <w:t xml:space="preserve"> their roles and responsibilities.</w:t>
      </w:r>
    </w:p>
    <w:p w:rsidR="00EB3B89" w:rsidRDefault="00EB3B89" w:rsidP="0014577B">
      <w:pPr>
        <w:jc w:val="both"/>
        <w:rPr>
          <w:rFonts w:cs="Arial"/>
          <w:bCs/>
          <w:lang w:val="en-US"/>
        </w:rPr>
      </w:pPr>
    </w:p>
    <w:p w:rsidR="00882927" w:rsidRPr="001A30A0" w:rsidRDefault="00882927" w:rsidP="0014577B">
      <w:pPr>
        <w:jc w:val="both"/>
        <w:rPr>
          <w:rFonts w:cs="Arial"/>
          <w:lang w:val="en-US"/>
        </w:rPr>
      </w:pPr>
      <w:r w:rsidRPr="001A30A0">
        <w:rPr>
          <w:rFonts w:cs="Arial"/>
          <w:bCs/>
          <w:lang w:val="en-US"/>
        </w:rPr>
        <w:t xml:space="preserve">All trust policies, procedures and advice on training is available on </w:t>
      </w:r>
      <w:r w:rsidR="005D12F1" w:rsidRPr="0014577B">
        <w:rPr>
          <w:rFonts w:cs="Arial"/>
          <w:bCs/>
          <w:lang w:val="en-US"/>
        </w:rPr>
        <w:t>the Trust Intranet</w:t>
      </w:r>
      <w:r w:rsidRPr="0014577B">
        <w:rPr>
          <w:rFonts w:cs="Arial"/>
          <w:bCs/>
          <w:lang w:val="en-US"/>
        </w:rPr>
        <w:t>.</w:t>
      </w:r>
    </w:p>
    <w:p w:rsidR="00882927" w:rsidRPr="001A30A0" w:rsidRDefault="00882927" w:rsidP="0014577B">
      <w:pPr>
        <w:jc w:val="both"/>
        <w:rPr>
          <w:rFonts w:cs="Arial"/>
          <w:lang w:val="en-US"/>
        </w:rPr>
      </w:pPr>
      <w:r w:rsidRPr="001A30A0">
        <w:rPr>
          <w:rFonts w:cs="Arial"/>
          <w:lang w:val="en-US"/>
        </w:rPr>
        <w:t> </w:t>
      </w:r>
    </w:p>
    <w:p w:rsidR="00882927" w:rsidRDefault="00AC6BFC" w:rsidP="0014577B">
      <w:pPr>
        <w:jc w:val="both"/>
        <w:rPr>
          <w:rFonts w:cs="Arial"/>
          <w:lang w:val="en-US"/>
        </w:rPr>
      </w:pPr>
      <w:r>
        <w:rPr>
          <w:rFonts w:cs="Arial"/>
          <w:lang w:val="en-US"/>
        </w:rPr>
        <w:t>1.</w:t>
      </w:r>
      <w:r w:rsidR="00882927" w:rsidRPr="001A30A0">
        <w:rPr>
          <w:rFonts w:cs="Arial"/>
          <w:lang w:val="en-US"/>
        </w:rPr>
        <w:t>References/ related documents:</w:t>
      </w:r>
    </w:p>
    <w:p w:rsidR="00882927" w:rsidRDefault="00882927" w:rsidP="0014577B">
      <w:pPr>
        <w:jc w:val="both"/>
        <w:rPr>
          <w:rFonts w:cs="Arial"/>
          <w:lang w:val="en-US"/>
        </w:rPr>
      </w:pPr>
      <w:r w:rsidRPr="001A30A0">
        <w:rPr>
          <w:rFonts w:cs="Arial"/>
          <w:lang w:val="en-US"/>
        </w:rPr>
        <w:t xml:space="preserve">HM Government (2006) </w:t>
      </w:r>
      <w:r w:rsidRPr="001A30A0">
        <w:rPr>
          <w:rFonts w:cs="Arial"/>
          <w:i/>
          <w:iCs/>
          <w:lang w:val="en-US"/>
        </w:rPr>
        <w:t xml:space="preserve">Working together to safeguard children: A guide to interagency working to safeguard and promote the wellbeing of children. </w:t>
      </w:r>
      <w:r w:rsidRPr="001A30A0">
        <w:rPr>
          <w:rFonts w:cs="Arial"/>
          <w:lang w:val="en-US"/>
        </w:rPr>
        <w:t xml:space="preserve">London; accessed at </w:t>
      </w:r>
      <w:hyperlink r:id="rId12" w:tooltip="http://www.ecm.gov.uk/" w:history="1">
        <w:r w:rsidRPr="0014577B">
          <w:rPr>
            <w:rStyle w:val="Hyperlink"/>
            <w:rFonts w:cs="Arial"/>
            <w:color w:val="auto"/>
            <w:lang w:val="en-US"/>
          </w:rPr>
          <w:t>www.ecm.gov.uk</w:t>
        </w:r>
      </w:hyperlink>
    </w:p>
    <w:p w:rsidR="006D58AF" w:rsidRPr="001A30A0" w:rsidRDefault="006D58AF" w:rsidP="0014577B">
      <w:pPr>
        <w:jc w:val="both"/>
        <w:rPr>
          <w:rFonts w:cs="Arial"/>
          <w:lang w:val="en-US"/>
        </w:rPr>
      </w:pPr>
    </w:p>
    <w:p w:rsidR="006836F7" w:rsidRDefault="00AC6BFC" w:rsidP="0014577B">
      <w:pPr>
        <w:jc w:val="both"/>
        <w:rPr>
          <w:rFonts w:cs="Arial"/>
          <w:lang w:val="en-US"/>
        </w:rPr>
      </w:pPr>
      <w:r>
        <w:rPr>
          <w:rFonts w:cs="Arial"/>
          <w:lang w:val="en-US"/>
        </w:rPr>
        <w:t>2.</w:t>
      </w:r>
      <w:r w:rsidR="006836F7">
        <w:rPr>
          <w:rFonts w:cs="Arial"/>
          <w:lang w:val="en-US"/>
        </w:rPr>
        <w:t xml:space="preserve">Local </w:t>
      </w:r>
      <w:r w:rsidR="0062395D">
        <w:rPr>
          <w:rFonts w:cs="Arial"/>
          <w:lang w:val="en-US"/>
        </w:rPr>
        <w:t>safeguarding</w:t>
      </w:r>
      <w:r w:rsidR="006836F7">
        <w:rPr>
          <w:rFonts w:cs="Arial"/>
          <w:lang w:val="en-US"/>
        </w:rPr>
        <w:t xml:space="preserve"> policy</w:t>
      </w:r>
    </w:p>
    <w:p w:rsidR="0014577B" w:rsidRDefault="0014577B" w:rsidP="0014577B">
      <w:pPr>
        <w:jc w:val="both"/>
        <w:rPr>
          <w:rFonts w:cs="Arial"/>
          <w:lang w:val="en-US"/>
        </w:rPr>
      </w:pPr>
    </w:p>
    <w:p w:rsidR="0014577B" w:rsidRDefault="0014577B" w:rsidP="0014577B">
      <w:pPr>
        <w:jc w:val="both"/>
        <w:rPr>
          <w:rFonts w:cs="Arial"/>
          <w:lang w:val="en-US"/>
        </w:rPr>
      </w:pPr>
    </w:p>
    <w:p w:rsidR="006836F7" w:rsidRDefault="006836F7" w:rsidP="0014577B">
      <w:pPr>
        <w:jc w:val="both"/>
        <w:rPr>
          <w:rFonts w:cs="Arial"/>
          <w:lang w:val="en-US"/>
        </w:rPr>
      </w:pPr>
    </w:p>
    <w:p w:rsidR="006D58AF" w:rsidRDefault="006D58AF" w:rsidP="003A608C">
      <w:pPr>
        <w:pStyle w:val="Header"/>
        <w:tabs>
          <w:tab w:val="clear" w:pos="4320"/>
          <w:tab w:val="clear" w:pos="8640"/>
        </w:tabs>
        <w:jc w:val="both"/>
        <w:rPr>
          <w:rFonts w:ascii="Arial" w:hAnsi="Arial" w:cs="Arial"/>
          <w:sz w:val="24"/>
          <w:szCs w:val="24"/>
        </w:rPr>
      </w:pPr>
    </w:p>
    <w:p w:rsidR="005A6427" w:rsidRDefault="005A6427" w:rsidP="003A608C">
      <w:pPr>
        <w:pStyle w:val="Header"/>
        <w:pBdr>
          <w:top w:val="single" w:sz="4" w:space="3" w:color="auto"/>
          <w:left w:val="single" w:sz="4" w:space="4" w:color="auto"/>
          <w:bottom w:val="single" w:sz="4" w:space="1" w:color="auto"/>
          <w:right w:val="single" w:sz="4" w:space="4" w:color="auto"/>
        </w:pBdr>
        <w:shd w:val="pct15" w:color="auto" w:fill="FFFFFF"/>
        <w:tabs>
          <w:tab w:val="clear" w:pos="4320"/>
          <w:tab w:val="clear" w:pos="8640"/>
        </w:tabs>
        <w:jc w:val="both"/>
        <w:rPr>
          <w:rFonts w:ascii="Arial" w:hAnsi="Arial"/>
          <w:sz w:val="24"/>
          <w:u w:val="single"/>
        </w:rPr>
      </w:pPr>
      <w:r>
        <w:rPr>
          <w:rFonts w:ascii="Arial" w:hAnsi="Arial"/>
          <w:b/>
          <w:sz w:val="24"/>
        </w:rPr>
        <w:lastRenderedPageBreak/>
        <w:t xml:space="preserve">SECTION </w:t>
      </w:r>
      <w:r w:rsidR="00983989">
        <w:rPr>
          <w:rFonts w:ascii="Arial" w:hAnsi="Arial"/>
          <w:b/>
          <w:sz w:val="24"/>
        </w:rPr>
        <w:t>3</w:t>
      </w:r>
      <w:r>
        <w:rPr>
          <w:rFonts w:ascii="Arial" w:hAnsi="Arial"/>
          <w:b/>
          <w:sz w:val="24"/>
        </w:rPr>
        <w:t>:  Background to the service</w:t>
      </w:r>
    </w:p>
    <w:p w:rsidR="005A6427" w:rsidRPr="00EC0092" w:rsidRDefault="005A6427" w:rsidP="003A608C">
      <w:pPr>
        <w:pStyle w:val="Header"/>
        <w:tabs>
          <w:tab w:val="clear" w:pos="4320"/>
          <w:tab w:val="clear" w:pos="8640"/>
        </w:tabs>
        <w:jc w:val="both"/>
        <w:rPr>
          <w:rFonts w:ascii="Arial" w:hAnsi="Arial" w:cs="Arial"/>
          <w:sz w:val="24"/>
        </w:rPr>
      </w:pPr>
    </w:p>
    <w:p w:rsidR="005A6427" w:rsidRPr="00B14533" w:rsidRDefault="00353C99" w:rsidP="003A608C">
      <w:pPr>
        <w:pStyle w:val="Header"/>
        <w:tabs>
          <w:tab w:val="clear" w:pos="4320"/>
          <w:tab w:val="clear" w:pos="8640"/>
        </w:tabs>
        <w:jc w:val="both"/>
        <w:rPr>
          <w:rFonts w:ascii="Arial" w:hAnsi="Arial" w:cs="Arial"/>
          <w:color w:val="0000FF"/>
          <w:sz w:val="24"/>
        </w:rPr>
      </w:pPr>
      <w:r w:rsidRPr="00B14533">
        <w:rPr>
          <w:rFonts w:ascii="Arial" w:hAnsi="Arial" w:cs="Arial"/>
          <w:color w:val="0000FF"/>
          <w:sz w:val="24"/>
        </w:rPr>
        <w:t xml:space="preserve"> </w:t>
      </w:r>
    </w:p>
    <w:p w:rsidR="00353C99" w:rsidRDefault="00641608" w:rsidP="003A608C">
      <w:pPr>
        <w:pStyle w:val="Header"/>
        <w:tabs>
          <w:tab w:val="clear" w:pos="4320"/>
          <w:tab w:val="clear" w:pos="8640"/>
        </w:tabs>
        <w:jc w:val="both"/>
        <w:rPr>
          <w:rFonts w:ascii="Arial" w:hAnsi="Arial" w:cs="Arial"/>
          <w:sz w:val="24"/>
        </w:rPr>
      </w:pPr>
      <w:r>
        <w:rPr>
          <w:rFonts w:ascii="Arial" w:hAnsi="Arial" w:cs="Arial"/>
          <w:sz w:val="24"/>
        </w:rPr>
        <w:t xml:space="preserve">Services were previously provided on two sites, Leeds General Infirmary (LGI) and St James’s University Hospital (SJUH), with two different models of Transition. The diabetes services have now merged, with all </w:t>
      </w:r>
      <w:r w:rsidR="00AC6BFC">
        <w:rPr>
          <w:rFonts w:ascii="Arial" w:hAnsi="Arial" w:cs="Arial"/>
          <w:sz w:val="24"/>
        </w:rPr>
        <w:t>o</w:t>
      </w:r>
      <w:r>
        <w:rPr>
          <w:rFonts w:ascii="Arial" w:hAnsi="Arial" w:cs="Arial"/>
          <w:sz w:val="24"/>
        </w:rPr>
        <w:t>utpatient facilities at SJUH.</w:t>
      </w:r>
    </w:p>
    <w:p w:rsidR="00D0723E" w:rsidRDefault="00D0723E" w:rsidP="003A608C">
      <w:pPr>
        <w:pStyle w:val="Header"/>
        <w:numPr>
          <w:ilvl w:val="0"/>
          <w:numId w:val="20"/>
        </w:numPr>
        <w:tabs>
          <w:tab w:val="clear" w:pos="4320"/>
          <w:tab w:val="clear" w:pos="8640"/>
        </w:tabs>
        <w:jc w:val="both"/>
        <w:rPr>
          <w:rFonts w:ascii="Arial" w:hAnsi="Arial" w:cs="Arial"/>
          <w:sz w:val="24"/>
        </w:rPr>
      </w:pPr>
      <w:r>
        <w:rPr>
          <w:rFonts w:ascii="Arial" w:hAnsi="Arial" w:cs="Arial"/>
          <w:sz w:val="24"/>
        </w:rPr>
        <w:t xml:space="preserve">The Transition Team consists of Consultant </w:t>
      </w:r>
      <w:proofErr w:type="spellStart"/>
      <w:r>
        <w:rPr>
          <w:rFonts w:ascii="Arial" w:hAnsi="Arial" w:cs="Arial"/>
          <w:sz w:val="24"/>
        </w:rPr>
        <w:t>Paediatricians</w:t>
      </w:r>
      <w:proofErr w:type="spellEnd"/>
      <w:r>
        <w:rPr>
          <w:rFonts w:ascii="Arial" w:hAnsi="Arial" w:cs="Arial"/>
          <w:sz w:val="24"/>
        </w:rPr>
        <w:t xml:space="preserve"> (</w:t>
      </w:r>
      <w:r w:rsidR="00AC6BFC">
        <w:rPr>
          <w:rFonts w:ascii="Arial" w:hAnsi="Arial" w:cs="Arial"/>
          <w:sz w:val="24"/>
        </w:rPr>
        <w:t xml:space="preserve">Dr. </w:t>
      </w:r>
      <w:r>
        <w:rPr>
          <w:rFonts w:ascii="Arial" w:hAnsi="Arial" w:cs="Arial"/>
          <w:sz w:val="24"/>
        </w:rPr>
        <w:t xml:space="preserve">Fiona Campbell, </w:t>
      </w:r>
      <w:r w:rsidR="00AC6BFC">
        <w:rPr>
          <w:rFonts w:ascii="Arial" w:hAnsi="Arial" w:cs="Arial"/>
          <w:sz w:val="24"/>
        </w:rPr>
        <w:t xml:space="preserve">Dr. </w:t>
      </w:r>
      <w:r>
        <w:rPr>
          <w:rFonts w:ascii="Arial" w:hAnsi="Arial" w:cs="Arial"/>
          <w:sz w:val="24"/>
        </w:rPr>
        <w:t xml:space="preserve">James Yong), Young People’s Diabetes Nurse Specialists (Julie Cropper, Jayne Poole, Michelle Clarke), Children’s Diabetes Dietitians (Frances Hanson, Laura McDowall), and has input from a Consultant </w:t>
      </w:r>
      <w:proofErr w:type="spellStart"/>
      <w:r>
        <w:rPr>
          <w:rFonts w:ascii="Arial" w:hAnsi="Arial" w:cs="Arial"/>
          <w:sz w:val="24"/>
        </w:rPr>
        <w:t>Diabetologist</w:t>
      </w:r>
      <w:proofErr w:type="spellEnd"/>
      <w:r>
        <w:rPr>
          <w:rFonts w:ascii="Arial" w:hAnsi="Arial" w:cs="Arial"/>
          <w:sz w:val="24"/>
        </w:rPr>
        <w:t xml:space="preserve"> (</w:t>
      </w:r>
      <w:r w:rsidR="00AC6BFC">
        <w:rPr>
          <w:rFonts w:ascii="Arial" w:hAnsi="Arial" w:cs="Arial"/>
          <w:sz w:val="24"/>
        </w:rPr>
        <w:t xml:space="preserve">Dr. </w:t>
      </w:r>
      <w:proofErr w:type="spellStart"/>
      <w:r>
        <w:rPr>
          <w:rFonts w:ascii="Arial" w:hAnsi="Arial" w:cs="Arial"/>
          <w:sz w:val="24"/>
        </w:rPr>
        <w:t>Ramzi</w:t>
      </w:r>
      <w:proofErr w:type="spellEnd"/>
      <w:r>
        <w:rPr>
          <w:rFonts w:ascii="Arial" w:hAnsi="Arial" w:cs="Arial"/>
          <w:sz w:val="24"/>
        </w:rPr>
        <w:t xml:space="preserve"> </w:t>
      </w:r>
      <w:proofErr w:type="spellStart"/>
      <w:r>
        <w:rPr>
          <w:rFonts w:ascii="Arial" w:hAnsi="Arial" w:cs="Arial"/>
          <w:sz w:val="24"/>
        </w:rPr>
        <w:t>Ajjan</w:t>
      </w:r>
      <w:proofErr w:type="spellEnd"/>
      <w:r>
        <w:rPr>
          <w:rFonts w:ascii="Arial" w:hAnsi="Arial" w:cs="Arial"/>
          <w:sz w:val="24"/>
        </w:rPr>
        <w:t xml:space="preserve">), </w:t>
      </w:r>
      <w:r w:rsidR="00AC6BFC">
        <w:rPr>
          <w:rFonts w:ascii="Arial" w:hAnsi="Arial" w:cs="Arial"/>
          <w:sz w:val="24"/>
        </w:rPr>
        <w:t xml:space="preserve">Clinical </w:t>
      </w:r>
      <w:r>
        <w:rPr>
          <w:rFonts w:ascii="Arial" w:hAnsi="Arial" w:cs="Arial"/>
          <w:sz w:val="24"/>
        </w:rPr>
        <w:t>Psychologists (Kate Hall, Rebecca Waldron) and other professionals as necessary.</w:t>
      </w:r>
    </w:p>
    <w:p w:rsidR="00353C99" w:rsidRPr="0014577B" w:rsidRDefault="00641608" w:rsidP="003A608C">
      <w:pPr>
        <w:pStyle w:val="Header"/>
        <w:numPr>
          <w:ilvl w:val="0"/>
          <w:numId w:val="20"/>
        </w:numPr>
        <w:tabs>
          <w:tab w:val="clear" w:pos="4320"/>
          <w:tab w:val="clear" w:pos="8640"/>
        </w:tabs>
        <w:jc w:val="both"/>
        <w:rPr>
          <w:rFonts w:ascii="Arial" w:hAnsi="Arial" w:cs="Arial"/>
          <w:sz w:val="24"/>
        </w:rPr>
      </w:pPr>
      <w:r w:rsidRPr="0014577B">
        <w:rPr>
          <w:rFonts w:ascii="Arial" w:hAnsi="Arial" w:cs="Arial"/>
          <w:sz w:val="24"/>
        </w:rPr>
        <w:t xml:space="preserve">Transition clinics are now held at the </w:t>
      </w:r>
      <w:r w:rsidR="00AC0C16">
        <w:rPr>
          <w:rFonts w:ascii="Arial" w:hAnsi="Arial" w:cs="Arial"/>
          <w:sz w:val="24"/>
        </w:rPr>
        <w:t xml:space="preserve">Children and Young People’s Diabetes </w:t>
      </w:r>
      <w:r w:rsidR="00AC6BFC">
        <w:rPr>
          <w:rFonts w:ascii="Arial" w:hAnsi="Arial" w:cs="Arial"/>
          <w:sz w:val="24"/>
        </w:rPr>
        <w:t>C</w:t>
      </w:r>
      <w:r w:rsidR="00AC0C16">
        <w:rPr>
          <w:rFonts w:ascii="Arial" w:hAnsi="Arial" w:cs="Arial"/>
          <w:sz w:val="24"/>
        </w:rPr>
        <w:t xml:space="preserve">entre every </w:t>
      </w:r>
      <w:r w:rsidRPr="0014577B">
        <w:rPr>
          <w:rFonts w:ascii="Arial" w:hAnsi="Arial" w:cs="Arial"/>
          <w:sz w:val="24"/>
        </w:rPr>
        <w:t>Wednesday morning</w:t>
      </w:r>
      <w:r w:rsidR="00D0723E">
        <w:rPr>
          <w:rFonts w:ascii="Arial" w:hAnsi="Arial" w:cs="Arial"/>
          <w:sz w:val="24"/>
        </w:rPr>
        <w:t xml:space="preserve"> for 16 – 19 year olds</w:t>
      </w:r>
      <w:r w:rsidR="00AC0C16">
        <w:rPr>
          <w:rFonts w:ascii="Arial" w:hAnsi="Arial" w:cs="Arial"/>
          <w:sz w:val="24"/>
        </w:rPr>
        <w:t>.</w:t>
      </w:r>
      <w:r w:rsidRPr="0014577B">
        <w:rPr>
          <w:rFonts w:ascii="Arial" w:hAnsi="Arial" w:cs="Arial"/>
          <w:sz w:val="24"/>
        </w:rPr>
        <w:t xml:space="preserve"> </w:t>
      </w:r>
    </w:p>
    <w:p w:rsidR="005A6427" w:rsidRDefault="00AC0C16" w:rsidP="003A608C">
      <w:pPr>
        <w:pStyle w:val="Header"/>
        <w:numPr>
          <w:ilvl w:val="0"/>
          <w:numId w:val="20"/>
        </w:numPr>
        <w:tabs>
          <w:tab w:val="clear" w:pos="4320"/>
          <w:tab w:val="clear" w:pos="8640"/>
        </w:tabs>
        <w:jc w:val="both"/>
        <w:rPr>
          <w:rFonts w:ascii="Arial" w:hAnsi="Arial" w:cs="Arial"/>
          <w:sz w:val="24"/>
        </w:rPr>
      </w:pPr>
      <w:r>
        <w:rPr>
          <w:rFonts w:ascii="Arial" w:hAnsi="Arial" w:cs="Arial"/>
          <w:sz w:val="24"/>
        </w:rPr>
        <w:t>Joint</w:t>
      </w:r>
      <w:r w:rsidR="00AC6BFC">
        <w:rPr>
          <w:rFonts w:ascii="Arial" w:hAnsi="Arial" w:cs="Arial"/>
          <w:sz w:val="24"/>
        </w:rPr>
        <w:t xml:space="preserve"> </w:t>
      </w:r>
      <w:r w:rsidR="00641608">
        <w:rPr>
          <w:rFonts w:ascii="Arial" w:hAnsi="Arial" w:cs="Arial"/>
          <w:sz w:val="24"/>
        </w:rPr>
        <w:t>transition</w:t>
      </w:r>
      <w:r w:rsidR="005A6427">
        <w:rPr>
          <w:rFonts w:ascii="Arial" w:hAnsi="Arial" w:cs="Arial"/>
          <w:sz w:val="24"/>
        </w:rPr>
        <w:t xml:space="preserve"> and young </w:t>
      </w:r>
      <w:r w:rsidR="00641608">
        <w:rPr>
          <w:rFonts w:ascii="Arial" w:hAnsi="Arial" w:cs="Arial"/>
          <w:sz w:val="24"/>
        </w:rPr>
        <w:t>adult</w:t>
      </w:r>
      <w:r w:rsidR="005A6427">
        <w:rPr>
          <w:rFonts w:ascii="Arial" w:hAnsi="Arial" w:cs="Arial"/>
          <w:sz w:val="24"/>
        </w:rPr>
        <w:t xml:space="preserve"> clinics are </w:t>
      </w:r>
      <w:r w:rsidR="00641608">
        <w:rPr>
          <w:rFonts w:ascii="Arial" w:hAnsi="Arial" w:cs="Arial"/>
          <w:sz w:val="24"/>
        </w:rPr>
        <w:t>held</w:t>
      </w:r>
      <w:r w:rsidR="00AC6BFC">
        <w:rPr>
          <w:rFonts w:ascii="Arial" w:hAnsi="Arial" w:cs="Arial"/>
          <w:sz w:val="24"/>
        </w:rPr>
        <w:t xml:space="preserve"> </w:t>
      </w:r>
      <w:r>
        <w:rPr>
          <w:rFonts w:ascii="Arial" w:hAnsi="Arial" w:cs="Arial"/>
          <w:sz w:val="24"/>
        </w:rPr>
        <w:t>twice each month</w:t>
      </w:r>
      <w:r w:rsidR="00B771B9">
        <w:rPr>
          <w:rFonts w:ascii="Arial" w:hAnsi="Arial" w:cs="Arial"/>
          <w:sz w:val="24"/>
        </w:rPr>
        <w:t>, with</w:t>
      </w:r>
      <w:r w:rsidR="005A6427">
        <w:rPr>
          <w:rFonts w:ascii="Arial" w:hAnsi="Arial" w:cs="Arial"/>
          <w:sz w:val="24"/>
        </w:rPr>
        <w:t xml:space="preserve"> both </w:t>
      </w:r>
      <w:proofErr w:type="spellStart"/>
      <w:r w:rsidR="005A6427">
        <w:rPr>
          <w:rFonts w:ascii="Arial" w:hAnsi="Arial" w:cs="Arial"/>
          <w:sz w:val="24"/>
        </w:rPr>
        <w:t>paediatric</w:t>
      </w:r>
      <w:proofErr w:type="spellEnd"/>
      <w:r w:rsidR="005A6427">
        <w:rPr>
          <w:rFonts w:ascii="Arial" w:hAnsi="Arial" w:cs="Arial"/>
          <w:sz w:val="24"/>
        </w:rPr>
        <w:t xml:space="preserve"> and young </w:t>
      </w:r>
      <w:r w:rsidR="00641608">
        <w:rPr>
          <w:rFonts w:ascii="Arial" w:hAnsi="Arial" w:cs="Arial"/>
          <w:sz w:val="24"/>
        </w:rPr>
        <w:t>adult</w:t>
      </w:r>
      <w:r w:rsidR="005A6427">
        <w:rPr>
          <w:rFonts w:ascii="Arial" w:hAnsi="Arial" w:cs="Arial"/>
          <w:sz w:val="24"/>
        </w:rPr>
        <w:t xml:space="preserve"> </w:t>
      </w:r>
      <w:r w:rsidR="00112189">
        <w:rPr>
          <w:rFonts w:ascii="Arial" w:hAnsi="Arial" w:cs="Arial"/>
          <w:sz w:val="24"/>
        </w:rPr>
        <w:t xml:space="preserve">healthcare </w:t>
      </w:r>
      <w:r w:rsidR="005A6427">
        <w:rPr>
          <w:rFonts w:ascii="Arial" w:hAnsi="Arial" w:cs="Arial"/>
          <w:sz w:val="24"/>
        </w:rPr>
        <w:t>personnel</w:t>
      </w:r>
      <w:r w:rsidR="00641608">
        <w:rPr>
          <w:rFonts w:ascii="Arial" w:hAnsi="Arial" w:cs="Arial"/>
          <w:sz w:val="24"/>
        </w:rPr>
        <w:t xml:space="preserve"> present in</w:t>
      </w:r>
      <w:r w:rsidR="00D0723E">
        <w:rPr>
          <w:rFonts w:ascii="Arial" w:hAnsi="Arial" w:cs="Arial"/>
          <w:sz w:val="24"/>
        </w:rPr>
        <w:t xml:space="preserve"> the </w:t>
      </w:r>
      <w:r w:rsidR="00AC6BFC">
        <w:rPr>
          <w:rFonts w:ascii="Arial" w:hAnsi="Arial" w:cs="Arial"/>
          <w:sz w:val="24"/>
        </w:rPr>
        <w:t xml:space="preserve">consulting </w:t>
      </w:r>
      <w:r w:rsidR="00D0723E">
        <w:rPr>
          <w:rFonts w:ascii="Arial" w:hAnsi="Arial" w:cs="Arial"/>
          <w:sz w:val="24"/>
        </w:rPr>
        <w:t xml:space="preserve">room for 18 – 19 year olds in the year </w:t>
      </w:r>
      <w:r w:rsidR="00AC6BFC">
        <w:rPr>
          <w:rFonts w:ascii="Arial" w:hAnsi="Arial" w:cs="Arial"/>
          <w:sz w:val="24"/>
        </w:rPr>
        <w:t>prior to</w:t>
      </w:r>
      <w:r w:rsidR="00D0723E">
        <w:rPr>
          <w:rFonts w:ascii="Arial" w:hAnsi="Arial" w:cs="Arial"/>
          <w:sz w:val="24"/>
        </w:rPr>
        <w:t xml:space="preserve"> transfer to the young adult service. </w:t>
      </w:r>
      <w:r w:rsidR="005A6427">
        <w:rPr>
          <w:rFonts w:ascii="Arial" w:hAnsi="Arial" w:cs="Arial"/>
          <w:sz w:val="24"/>
        </w:rPr>
        <w:t xml:space="preserve">. </w:t>
      </w:r>
      <w:r w:rsidR="00D0723E">
        <w:rPr>
          <w:rFonts w:ascii="Arial" w:hAnsi="Arial" w:cs="Arial"/>
          <w:sz w:val="24"/>
        </w:rPr>
        <w:t>Young people</w:t>
      </w:r>
      <w:r w:rsidR="009A38FE">
        <w:rPr>
          <w:rFonts w:ascii="Arial" w:hAnsi="Arial" w:cs="Arial"/>
          <w:sz w:val="24"/>
        </w:rPr>
        <w:t xml:space="preserve"> </w:t>
      </w:r>
      <w:r w:rsidR="0062395D">
        <w:rPr>
          <w:rFonts w:ascii="Arial" w:hAnsi="Arial" w:cs="Arial"/>
          <w:sz w:val="24"/>
        </w:rPr>
        <w:t xml:space="preserve">should not move from the </w:t>
      </w:r>
      <w:r w:rsidR="00DF43DA">
        <w:rPr>
          <w:rFonts w:ascii="Arial" w:hAnsi="Arial" w:cs="Arial"/>
          <w:sz w:val="24"/>
        </w:rPr>
        <w:t>transition</w:t>
      </w:r>
      <w:r w:rsidR="0062395D">
        <w:rPr>
          <w:rFonts w:ascii="Arial" w:hAnsi="Arial" w:cs="Arial"/>
          <w:sz w:val="24"/>
        </w:rPr>
        <w:t xml:space="preserve"> to </w:t>
      </w:r>
      <w:r w:rsidR="00DF43DA">
        <w:rPr>
          <w:rFonts w:ascii="Arial" w:hAnsi="Arial" w:cs="Arial"/>
          <w:sz w:val="24"/>
        </w:rPr>
        <w:t xml:space="preserve">the </w:t>
      </w:r>
      <w:r w:rsidR="0062395D">
        <w:rPr>
          <w:rFonts w:ascii="Arial" w:hAnsi="Arial" w:cs="Arial"/>
          <w:sz w:val="24"/>
        </w:rPr>
        <w:t xml:space="preserve">young </w:t>
      </w:r>
      <w:r w:rsidR="00DF43DA">
        <w:rPr>
          <w:rFonts w:ascii="Arial" w:hAnsi="Arial" w:cs="Arial"/>
          <w:sz w:val="24"/>
        </w:rPr>
        <w:t>adult</w:t>
      </w:r>
      <w:r w:rsidR="0062395D">
        <w:rPr>
          <w:rFonts w:ascii="Arial" w:hAnsi="Arial" w:cs="Arial"/>
          <w:sz w:val="24"/>
        </w:rPr>
        <w:t xml:space="preserve"> clinic until they have the maturity to function effectively in an adult service, including the ability to negotiate services independently.</w:t>
      </w:r>
    </w:p>
    <w:p w:rsidR="00D0723E" w:rsidRDefault="00D0723E" w:rsidP="003A608C">
      <w:pPr>
        <w:pStyle w:val="Header"/>
        <w:numPr>
          <w:ilvl w:val="0"/>
          <w:numId w:val="20"/>
        </w:numPr>
        <w:tabs>
          <w:tab w:val="clear" w:pos="4320"/>
          <w:tab w:val="clear" w:pos="8640"/>
        </w:tabs>
        <w:jc w:val="both"/>
        <w:rPr>
          <w:rFonts w:ascii="Arial" w:hAnsi="Arial" w:cs="Arial"/>
          <w:sz w:val="24"/>
        </w:rPr>
      </w:pPr>
      <w:r>
        <w:rPr>
          <w:rFonts w:ascii="Arial" w:hAnsi="Arial" w:cs="Arial"/>
          <w:sz w:val="24"/>
        </w:rPr>
        <w:t xml:space="preserve">As part of the preparation for transfer to the young adult service, </w:t>
      </w:r>
      <w:r w:rsidR="009A38FE">
        <w:rPr>
          <w:rFonts w:ascii="Arial" w:hAnsi="Arial" w:cs="Arial"/>
          <w:sz w:val="24"/>
        </w:rPr>
        <w:t xml:space="preserve">all </w:t>
      </w:r>
      <w:r>
        <w:rPr>
          <w:rFonts w:ascii="Arial" w:hAnsi="Arial" w:cs="Arial"/>
          <w:sz w:val="24"/>
        </w:rPr>
        <w:t xml:space="preserve">young people </w:t>
      </w:r>
      <w:r w:rsidR="009A38FE">
        <w:rPr>
          <w:rFonts w:ascii="Arial" w:hAnsi="Arial" w:cs="Arial"/>
          <w:sz w:val="24"/>
        </w:rPr>
        <w:t xml:space="preserve">aged 16-19 </w:t>
      </w:r>
      <w:r>
        <w:rPr>
          <w:rFonts w:ascii="Arial" w:hAnsi="Arial" w:cs="Arial"/>
          <w:sz w:val="24"/>
        </w:rPr>
        <w:t xml:space="preserve">are encouraged to be seen on their own </w:t>
      </w:r>
      <w:r w:rsidR="009A38FE">
        <w:rPr>
          <w:rFonts w:ascii="Arial" w:hAnsi="Arial" w:cs="Arial"/>
          <w:sz w:val="24"/>
        </w:rPr>
        <w:t>in their clinic consultation.</w:t>
      </w:r>
      <w:r w:rsidR="00B771B9">
        <w:rPr>
          <w:rFonts w:ascii="Arial" w:hAnsi="Arial" w:cs="Arial"/>
          <w:sz w:val="24"/>
        </w:rPr>
        <w:t xml:space="preserve"> </w:t>
      </w:r>
      <w:r w:rsidR="009A38FE">
        <w:rPr>
          <w:rFonts w:ascii="Arial" w:hAnsi="Arial" w:cs="Arial"/>
          <w:sz w:val="24"/>
        </w:rPr>
        <w:t>Their parents are encouraged to join the latter part of each consultation.</w:t>
      </w:r>
    </w:p>
    <w:p w:rsidR="00A54DA5" w:rsidRDefault="00A54DA5">
      <w:pPr>
        <w:pStyle w:val="Header"/>
        <w:tabs>
          <w:tab w:val="clear" w:pos="4320"/>
          <w:tab w:val="clear" w:pos="8640"/>
        </w:tabs>
        <w:jc w:val="both"/>
        <w:rPr>
          <w:rFonts w:ascii="Arial" w:hAnsi="Arial" w:cs="Arial"/>
          <w:sz w:val="24"/>
        </w:rPr>
      </w:pPr>
    </w:p>
    <w:p w:rsidR="006B7302" w:rsidRDefault="002173FE">
      <w:pPr>
        <w:pStyle w:val="Header"/>
        <w:pBdr>
          <w:top w:val="single" w:sz="4" w:space="1" w:color="auto"/>
          <w:left w:val="single" w:sz="4" w:space="4" w:color="auto"/>
          <w:bottom w:val="single" w:sz="4" w:space="0"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t xml:space="preserve">SECTION 4: Key elements for an </w:t>
      </w:r>
      <w:r w:rsidR="00225782">
        <w:rPr>
          <w:rFonts w:ascii="Arial" w:hAnsi="Arial"/>
          <w:b/>
          <w:sz w:val="24"/>
        </w:rPr>
        <w:t>effective transition</w:t>
      </w:r>
      <w:r>
        <w:rPr>
          <w:rFonts w:ascii="Arial" w:hAnsi="Arial"/>
          <w:b/>
          <w:sz w:val="24"/>
        </w:rPr>
        <w:t xml:space="preserve"> </w:t>
      </w:r>
      <w:proofErr w:type="spellStart"/>
      <w:r>
        <w:rPr>
          <w:rFonts w:ascii="Arial" w:hAnsi="Arial"/>
          <w:b/>
          <w:sz w:val="24"/>
        </w:rPr>
        <w:t>programme</w:t>
      </w:r>
      <w:proofErr w:type="spellEnd"/>
    </w:p>
    <w:p w:rsidR="006B7302" w:rsidRDefault="006B7302" w:rsidP="006B7302">
      <w:pPr>
        <w:jc w:val="both"/>
        <w:outlineLvl w:val="0"/>
      </w:pPr>
    </w:p>
    <w:p w:rsidR="00E753E1" w:rsidRDefault="00E753E1" w:rsidP="0014577B">
      <w:pPr>
        <w:numPr>
          <w:ilvl w:val="0"/>
          <w:numId w:val="15"/>
        </w:numPr>
        <w:tabs>
          <w:tab w:val="clear" w:pos="360"/>
          <w:tab w:val="num" w:pos="540"/>
        </w:tabs>
        <w:ind w:left="0" w:firstLine="0"/>
        <w:jc w:val="both"/>
        <w:outlineLvl w:val="0"/>
      </w:pPr>
      <w:r>
        <w:t>A written policy</w:t>
      </w:r>
    </w:p>
    <w:p w:rsidR="00E753E1" w:rsidRDefault="00E753E1" w:rsidP="0014577B">
      <w:pPr>
        <w:numPr>
          <w:ilvl w:val="0"/>
          <w:numId w:val="15"/>
        </w:numPr>
        <w:tabs>
          <w:tab w:val="clear" w:pos="360"/>
          <w:tab w:val="num" w:pos="540"/>
        </w:tabs>
        <w:ind w:left="540" w:hanging="540"/>
        <w:jc w:val="both"/>
        <w:outlineLvl w:val="0"/>
      </w:pPr>
      <w:r>
        <w:t xml:space="preserve">A preparation period and education programme with an individualised approach, which addresses psychosocial and educational/vocational needs, provides opportunities for </w:t>
      </w:r>
      <w:r w:rsidR="009A38FE">
        <w:t xml:space="preserve">the </w:t>
      </w:r>
      <w:r w:rsidR="00D0723E">
        <w:t>young people</w:t>
      </w:r>
      <w:r w:rsidR="009A38FE">
        <w:t xml:space="preserve"> </w:t>
      </w:r>
      <w:r>
        <w:t>to express opinions and make informed decisions and gives them the option of being seen by professionals without their parents.</w:t>
      </w:r>
    </w:p>
    <w:p w:rsidR="00E753E1" w:rsidRDefault="00E753E1" w:rsidP="0014577B">
      <w:pPr>
        <w:numPr>
          <w:ilvl w:val="0"/>
          <w:numId w:val="15"/>
        </w:numPr>
        <w:tabs>
          <w:tab w:val="clear" w:pos="360"/>
          <w:tab w:val="num" w:pos="540"/>
        </w:tabs>
        <w:ind w:left="540" w:hanging="540"/>
        <w:jc w:val="both"/>
        <w:outlineLvl w:val="0"/>
      </w:pPr>
      <w:r>
        <w:t>A co-ordinated transfer process with a named co-ordinator and continuity in health personnel when possible.</w:t>
      </w:r>
    </w:p>
    <w:p w:rsidR="00E753E1" w:rsidRDefault="00E753E1" w:rsidP="0014577B">
      <w:pPr>
        <w:numPr>
          <w:ilvl w:val="0"/>
          <w:numId w:val="15"/>
        </w:numPr>
        <w:tabs>
          <w:tab w:val="clear" w:pos="360"/>
          <w:tab w:val="num" w:pos="540"/>
        </w:tabs>
        <w:ind w:left="0" w:firstLine="0"/>
        <w:jc w:val="both"/>
        <w:outlineLvl w:val="0"/>
      </w:pPr>
      <w:r>
        <w:t>Administrative support</w:t>
      </w:r>
    </w:p>
    <w:p w:rsidR="00E753E1" w:rsidRDefault="00E753E1" w:rsidP="0014577B">
      <w:pPr>
        <w:numPr>
          <w:ilvl w:val="0"/>
          <w:numId w:val="15"/>
        </w:numPr>
        <w:tabs>
          <w:tab w:val="clear" w:pos="360"/>
          <w:tab w:val="num" w:pos="540"/>
        </w:tabs>
        <w:ind w:left="0" w:firstLine="0"/>
        <w:jc w:val="both"/>
        <w:outlineLvl w:val="0"/>
      </w:pPr>
      <w:r>
        <w:t xml:space="preserve">Primary health </w:t>
      </w:r>
      <w:r w:rsidR="00CF77FB">
        <w:t>care</w:t>
      </w:r>
      <w:r>
        <w:t xml:space="preserve"> and social care involvement.</w:t>
      </w:r>
    </w:p>
    <w:p w:rsidR="00202250" w:rsidRDefault="009A38FE" w:rsidP="0014577B">
      <w:pPr>
        <w:jc w:val="both"/>
        <w:outlineLvl w:val="0"/>
      </w:pPr>
      <w:r>
        <w:t xml:space="preserve">        </w:t>
      </w:r>
      <w:r w:rsidR="00CF77FB">
        <w:t>(Viner 199</w:t>
      </w:r>
      <w:r w:rsidR="00550390">
        <w:t xml:space="preserve">9, </w:t>
      </w:r>
      <w:proofErr w:type="spellStart"/>
      <w:r w:rsidR="00550390">
        <w:t>DoH</w:t>
      </w:r>
      <w:proofErr w:type="spellEnd"/>
      <w:r w:rsidR="00550390">
        <w:t xml:space="preserve"> 2003.2004.2006</w:t>
      </w:r>
      <w:r w:rsidR="00A54DA5">
        <w:t xml:space="preserve">, </w:t>
      </w:r>
      <w:proofErr w:type="spellStart"/>
      <w:r w:rsidR="00A54DA5">
        <w:t>McDonagh</w:t>
      </w:r>
      <w:proofErr w:type="spellEnd"/>
      <w:r w:rsidR="00A54DA5">
        <w:t xml:space="preserve"> 2005a)</w:t>
      </w:r>
    </w:p>
    <w:p w:rsidR="0007135E" w:rsidRDefault="0007135E" w:rsidP="0014577B">
      <w:pPr>
        <w:jc w:val="both"/>
        <w:outlineLvl w:val="0"/>
      </w:pPr>
    </w:p>
    <w:p w:rsidR="0007135E" w:rsidRDefault="0007135E" w:rsidP="003A608C">
      <w:pPr>
        <w:pStyle w:val="Header"/>
        <w:pBdr>
          <w:top w:val="single" w:sz="4" w:space="1" w:color="auto"/>
          <w:left w:val="single" w:sz="4" w:space="4" w:color="auto"/>
          <w:bottom w:val="single" w:sz="4" w:space="1"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t>SECTION 5:  Age ranges and clinics.</w:t>
      </w:r>
    </w:p>
    <w:p w:rsidR="0007135E" w:rsidRDefault="0007135E" w:rsidP="0014577B">
      <w:pPr>
        <w:jc w:val="both"/>
        <w:outlineLvl w:val="0"/>
      </w:pPr>
    </w:p>
    <w:p w:rsidR="00882377" w:rsidRPr="001B444E" w:rsidRDefault="00882377" w:rsidP="0014577B">
      <w:pPr>
        <w:jc w:val="both"/>
        <w:outlineLvl w:val="0"/>
        <w:rPr>
          <w:b/>
          <w:color w:val="0000FF"/>
        </w:rPr>
      </w:pPr>
      <w:r>
        <w:t xml:space="preserve">There must be a flexible approach to transition </w:t>
      </w:r>
      <w:r w:rsidR="009A38FE">
        <w:t>that</w:t>
      </w:r>
      <w:r>
        <w:t xml:space="preserve"> takes into account </w:t>
      </w:r>
      <w:r w:rsidR="009A38FE">
        <w:t xml:space="preserve">the </w:t>
      </w:r>
      <w:r>
        <w:t>developmental readiness and links to other social transitions such as leaving school.  However for the purpose of the document age ranges and movement through the clinics have been defined as follow</w:t>
      </w:r>
      <w:r w:rsidR="00DF43DA">
        <w:t>s</w:t>
      </w:r>
      <w:r w:rsidRPr="001B444E">
        <w:rPr>
          <w:b/>
          <w:color w:val="0000FF"/>
        </w:rPr>
        <w:t>:</w:t>
      </w:r>
      <w:r w:rsidR="007968A2">
        <w:rPr>
          <w:b/>
          <w:color w:val="0000FF"/>
        </w:rPr>
        <w:t xml:space="preserve"> </w:t>
      </w:r>
    </w:p>
    <w:p w:rsidR="00882377" w:rsidRDefault="00882377" w:rsidP="0014577B">
      <w:pPr>
        <w:jc w:val="both"/>
        <w:outlineLvl w:val="0"/>
      </w:pPr>
    </w:p>
    <w:p w:rsidR="00882377" w:rsidRDefault="006D58AF" w:rsidP="0014577B">
      <w:pPr>
        <w:numPr>
          <w:ilvl w:val="0"/>
          <w:numId w:val="3"/>
        </w:numPr>
        <w:tabs>
          <w:tab w:val="left" w:pos="4320"/>
        </w:tabs>
        <w:ind w:left="0" w:firstLine="0"/>
        <w:jc w:val="both"/>
      </w:pPr>
      <w:r>
        <w:t xml:space="preserve">Paediatric </w:t>
      </w:r>
      <w:r>
        <w:tab/>
      </w:r>
      <w:r w:rsidR="00882377">
        <w:t>up to 1</w:t>
      </w:r>
      <w:r w:rsidR="00DF43DA">
        <w:t>6</w:t>
      </w:r>
      <w:r w:rsidR="00882377">
        <w:t xml:space="preserve"> years old.</w:t>
      </w:r>
      <w:r w:rsidR="00882377">
        <w:tab/>
      </w:r>
    </w:p>
    <w:p w:rsidR="00882377" w:rsidRDefault="006D58AF" w:rsidP="0014577B">
      <w:pPr>
        <w:numPr>
          <w:ilvl w:val="0"/>
          <w:numId w:val="3"/>
        </w:numPr>
        <w:tabs>
          <w:tab w:val="left" w:pos="4320"/>
        </w:tabs>
        <w:ind w:left="0" w:firstLine="0"/>
        <w:jc w:val="both"/>
      </w:pPr>
      <w:r>
        <w:t>T</w:t>
      </w:r>
      <w:r w:rsidR="00DF43DA">
        <w:t>ransition</w:t>
      </w:r>
      <w:r>
        <w:tab/>
      </w:r>
      <w:r w:rsidR="00882377">
        <w:t>16</w:t>
      </w:r>
      <w:r w:rsidR="00DF43DA">
        <w:t>-19</w:t>
      </w:r>
      <w:r w:rsidR="00882377">
        <w:t xml:space="preserve"> years old</w:t>
      </w:r>
    </w:p>
    <w:p w:rsidR="00882377" w:rsidRDefault="00882377" w:rsidP="0014577B">
      <w:pPr>
        <w:numPr>
          <w:ilvl w:val="0"/>
          <w:numId w:val="3"/>
        </w:numPr>
        <w:tabs>
          <w:tab w:val="left" w:pos="4320"/>
        </w:tabs>
        <w:ind w:left="0" w:firstLine="0"/>
        <w:jc w:val="both"/>
      </w:pPr>
      <w:r>
        <w:t xml:space="preserve">Young </w:t>
      </w:r>
      <w:r w:rsidR="00DF43DA">
        <w:t>Adult</w:t>
      </w:r>
      <w:r w:rsidR="006D58AF">
        <w:tab/>
      </w:r>
      <w:r>
        <w:t>1</w:t>
      </w:r>
      <w:r w:rsidR="0014577B">
        <w:t>9</w:t>
      </w:r>
      <w:r>
        <w:t xml:space="preserve">-25 years old </w:t>
      </w:r>
    </w:p>
    <w:p w:rsidR="00882377" w:rsidRDefault="006D58AF" w:rsidP="0014577B">
      <w:pPr>
        <w:numPr>
          <w:ilvl w:val="0"/>
          <w:numId w:val="3"/>
        </w:numPr>
        <w:tabs>
          <w:tab w:val="left" w:pos="4320"/>
        </w:tabs>
        <w:ind w:left="0" w:firstLine="0"/>
        <w:jc w:val="both"/>
      </w:pPr>
      <w:r>
        <w:t>Adult</w:t>
      </w:r>
      <w:r>
        <w:tab/>
      </w:r>
      <w:r w:rsidR="00882377">
        <w:t>over 25 years old.</w:t>
      </w:r>
    </w:p>
    <w:p w:rsidR="009A38FE" w:rsidRDefault="009A38FE" w:rsidP="009A38FE">
      <w:pPr>
        <w:tabs>
          <w:tab w:val="left" w:pos="4320"/>
        </w:tabs>
        <w:jc w:val="both"/>
      </w:pPr>
    </w:p>
    <w:p w:rsidR="0007135E" w:rsidRDefault="0007135E" w:rsidP="0014577B">
      <w:pPr>
        <w:jc w:val="both"/>
      </w:pPr>
    </w:p>
    <w:p w:rsidR="00F948D3" w:rsidRDefault="00882377" w:rsidP="003A608C">
      <w:pPr>
        <w:pStyle w:val="Header"/>
        <w:pBdr>
          <w:top w:val="single" w:sz="4" w:space="1" w:color="auto"/>
          <w:left w:val="single" w:sz="4" w:space="7" w:color="auto"/>
          <w:bottom w:val="single" w:sz="4" w:space="1"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lastRenderedPageBreak/>
        <w:t>SECTION 6</w:t>
      </w:r>
      <w:r w:rsidR="00F948D3">
        <w:rPr>
          <w:rFonts w:ascii="Arial" w:hAnsi="Arial"/>
          <w:b/>
          <w:sz w:val="24"/>
        </w:rPr>
        <w:t xml:space="preserve">:  Philosophy of Transition </w:t>
      </w:r>
    </w:p>
    <w:p w:rsidR="007968A2" w:rsidRDefault="007968A2">
      <w:pPr>
        <w:jc w:val="both"/>
        <w:rPr>
          <w:b/>
          <w:i/>
          <w:color w:val="0000FF"/>
        </w:rPr>
      </w:pPr>
    </w:p>
    <w:p w:rsidR="009A38FE" w:rsidRDefault="009A38FE">
      <w:pPr>
        <w:jc w:val="both"/>
        <w:rPr>
          <w:b/>
          <w:i/>
          <w:color w:val="0000FF"/>
        </w:rPr>
      </w:pPr>
    </w:p>
    <w:p w:rsidR="007968A2" w:rsidRPr="0014577B" w:rsidRDefault="007968A2">
      <w:pPr>
        <w:jc w:val="both"/>
        <w:rPr>
          <w:b/>
        </w:rPr>
      </w:pPr>
      <w:r w:rsidRPr="0014577B">
        <w:rPr>
          <w:b/>
        </w:rPr>
        <w:t>Aim</w:t>
      </w:r>
      <w:r w:rsidR="00DF43DA" w:rsidRPr="0014577B">
        <w:rPr>
          <w:b/>
        </w:rPr>
        <w:t>s</w:t>
      </w:r>
      <w:r w:rsidRPr="0014577B">
        <w:rPr>
          <w:b/>
        </w:rPr>
        <w:t xml:space="preserve"> of the </w:t>
      </w:r>
      <w:r w:rsidR="003B3CE5" w:rsidRPr="0014577B">
        <w:rPr>
          <w:b/>
        </w:rPr>
        <w:t>service</w:t>
      </w:r>
    </w:p>
    <w:p w:rsidR="007968A2" w:rsidRPr="0014577B" w:rsidRDefault="007968A2">
      <w:pPr>
        <w:jc w:val="both"/>
        <w:rPr>
          <w:b/>
        </w:rPr>
      </w:pPr>
    </w:p>
    <w:p w:rsidR="007968A2" w:rsidRPr="0014577B" w:rsidRDefault="00DF43DA">
      <w:pPr>
        <w:jc w:val="both"/>
      </w:pPr>
      <w:r w:rsidRPr="0014577B">
        <w:t>Leeds Teaching Hospitals</w:t>
      </w:r>
      <w:r w:rsidR="007968A2" w:rsidRPr="0014577B">
        <w:t xml:space="preserve"> </w:t>
      </w:r>
      <w:r w:rsidR="009A38FE">
        <w:t xml:space="preserve">NHS </w:t>
      </w:r>
      <w:r w:rsidR="007968A2" w:rsidRPr="0014577B">
        <w:t>Trust wishes to offer an excellent service to all children and young people with diabetes and their parents and carers.  We will do this by delivering good quality care that deliver</w:t>
      </w:r>
      <w:r w:rsidR="006316FC" w:rsidRPr="0014577B">
        <w:t>s</w:t>
      </w:r>
      <w:r w:rsidR="007968A2" w:rsidRPr="0014577B">
        <w:t xml:space="preserve"> excellent clinical outcomes</w:t>
      </w:r>
      <w:r w:rsidR="006316FC" w:rsidRPr="0014577B">
        <w:t>,</w:t>
      </w:r>
      <w:r w:rsidR="007968A2" w:rsidRPr="0014577B">
        <w:t xml:space="preserve"> </w:t>
      </w:r>
      <w:r w:rsidR="006316FC" w:rsidRPr="0014577B">
        <w:t>which is</w:t>
      </w:r>
      <w:r w:rsidR="007968A2" w:rsidRPr="0014577B">
        <w:t xml:space="preserve"> provided by a multi-disciplinary team that empowers the patient and their parents and carers.</w:t>
      </w:r>
    </w:p>
    <w:p w:rsidR="007968A2" w:rsidRPr="007968A2" w:rsidRDefault="007968A2">
      <w:pPr>
        <w:jc w:val="both"/>
        <w:rPr>
          <w:color w:val="000000"/>
        </w:rPr>
      </w:pPr>
    </w:p>
    <w:p w:rsidR="00A54DA5" w:rsidRDefault="00F948D3">
      <w:pPr>
        <w:numPr>
          <w:ilvl w:val="0"/>
          <w:numId w:val="22"/>
        </w:numPr>
        <w:jc w:val="both"/>
        <w:rPr>
          <w:color w:val="000000"/>
        </w:rPr>
      </w:pPr>
      <w:r>
        <w:rPr>
          <w:color w:val="000000"/>
        </w:rPr>
        <w:t xml:space="preserve">A transition </w:t>
      </w:r>
      <w:r w:rsidR="00185038">
        <w:rPr>
          <w:color w:val="000000"/>
        </w:rPr>
        <w:t>programme</w:t>
      </w:r>
      <w:r>
        <w:rPr>
          <w:color w:val="000000"/>
        </w:rPr>
        <w:t xml:space="preserve"> is an essential part of quality care for </w:t>
      </w:r>
      <w:r w:rsidR="00D0723E">
        <w:rPr>
          <w:color w:val="000000"/>
        </w:rPr>
        <w:t>young people</w:t>
      </w:r>
      <w:r w:rsidR="009A38FE">
        <w:rPr>
          <w:color w:val="000000"/>
        </w:rPr>
        <w:t xml:space="preserve"> </w:t>
      </w:r>
      <w:r>
        <w:rPr>
          <w:color w:val="000000"/>
        </w:rPr>
        <w:t xml:space="preserve">with diabetes.  </w:t>
      </w:r>
    </w:p>
    <w:p w:rsidR="00A54DA5" w:rsidRDefault="00F948D3">
      <w:pPr>
        <w:numPr>
          <w:ilvl w:val="0"/>
          <w:numId w:val="10"/>
        </w:numPr>
        <w:jc w:val="both"/>
        <w:rPr>
          <w:color w:val="000000"/>
        </w:rPr>
      </w:pPr>
      <w:r>
        <w:rPr>
          <w:color w:val="000000"/>
        </w:rPr>
        <w:t>Effective transition must recognise that</w:t>
      </w:r>
      <w:r w:rsidR="00185038">
        <w:rPr>
          <w:color w:val="000000"/>
        </w:rPr>
        <w:t xml:space="preserve"> transition in health care is only</w:t>
      </w:r>
      <w:r>
        <w:rPr>
          <w:color w:val="000000"/>
        </w:rPr>
        <w:t xml:space="preserve"> one part of the wider transition from dependent child to independent adult.  </w:t>
      </w:r>
    </w:p>
    <w:p w:rsidR="00A54DA5" w:rsidRDefault="00F948D3">
      <w:pPr>
        <w:numPr>
          <w:ilvl w:val="0"/>
          <w:numId w:val="10"/>
        </w:numPr>
        <w:jc w:val="both"/>
        <w:rPr>
          <w:color w:val="000000"/>
        </w:rPr>
      </w:pPr>
      <w:r>
        <w:rPr>
          <w:color w:val="000000"/>
        </w:rPr>
        <w:t>Transition services must also address the needs of the parent/guardian(s) whose role is evolving at this time in their son/daughter</w:t>
      </w:r>
      <w:r w:rsidR="00B14533">
        <w:rPr>
          <w:color w:val="000000"/>
        </w:rPr>
        <w:t>’</w:t>
      </w:r>
      <w:r>
        <w:rPr>
          <w:color w:val="000000"/>
        </w:rPr>
        <w:t>s life and health-care.</w:t>
      </w:r>
    </w:p>
    <w:p w:rsidR="00A54DA5" w:rsidRDefault="00F948D3">
      <w:pPr>
        <w:numPr>
          <w:ilvl w:val="0"/>
          <w:numId w:val="10"/>
        </w:numPr>
        <w:jc w:val="both"/>
        <w:rPr>
          <w:color w:val="000000"/>
        </w:rPr>
      </w:pPr>
      <w:r>
        <w:rPr>
          <w:color w:val="000000"/>
        </w:rPr>
        <w:t xml:space="preserve">In moving from child-centred to adult health services, </w:t>
      </w:r>
      <w:r w:rsidR="00D0723E">
        <w:rPr>
          <w:color w:val="000000"/>
        </w:rPr>
        <w:t>young people</w:t>
      </w:r>
      <w:r w:rsidR="009A38FE">
        <w:rPr>
          <w:color w:val="000000"/>
        </w:rPr>
        <w:t xml:space="preserve"> </w:t>
      </w:r>
      <w:r>
        <w:rPr>
          <w:color w:val="000000"/>
        </w:rPr>
        <w:t>undergo a change that is cultural as well as clinical.</w:t>
      </w:r>
    </w:p>
    <w:p w:rsidR="00A54DA5" w:rsidRPr="00A54DA5" w:rsidRDefault="00F948D3">
      <w:pPr>
        <w:numPr>
          <w:ilvl w:val="0"/>
          <w:numId w:val="10"/>
        </w:numPr>
        <w:jc w:val="both"/>
        <w:rPr>
          <w:color w:val="000000"/>
        </w:rPr>
      </w:pPr>
      <w:r>
        <w:t xml:space="preserve">Transition services must be multidisciplinary and involve </w:t>
      </w:r>
      <w:r w:rsidR="00F668B0">
        <w:t xml:space="preserve">both paediatric and young </w:t>
      </w:r>
      <w:r w:rsidR="006316FC">
        <w:t>adult</w:t>
      </w:r>
      <w:r w:rsidR="00F668B0">
        <w:t xml:space="preserve"> diabetes teams and any other parties involved in the care of the</w:t>
      </w:r>
      <w:r w:rsidR="00D0723E">
        <w:t xml:space="preserve"> young person</w:t>
      </w:r>
      <w:r w:rsidR="00202250">
        <w:t>.</w:t>
      </w:r>
    </w:p>
    <w:p w:rsidR="00A54DA5" w:rsidRDefault="00F948D3">
      <w:pPr>
        <w:numPr>
          <w:ilvl w:val="0"/>
          <w:numId w:val="10"/>
        </w:numPr>
        <w:jc w:val="both"/>
        <w:rPr>
          <w:color w:val="000000"/>
        </w:rPr>
      </w:pPr>
      <w:r>
        <w:t xml:space="preserve">Transition services should also include education, social services and voluntary agencies. Service development must be undertaken in collaboration with the </w:t>
      </w:r>
      <w:r w:rsidR="00D0723E">
        <w:t>young person</w:t>
      </w:r>
      <w:r w:rsidR="009A38FE">
        <w:t xml:space="preserve"> </w:t>
      </w:r>
      <w:r>
        <w:t xml:space="preserve">involved, enhancing their sense of control and independence in their healthcare. </w:t>
      </w:r>
    </w:p>
    <w:p w:rsidR="00A54DA5" w:rsidRDefault="00F948D3">
      <w:pPr>
        <w:numPr>
          <w:ilvl w:val="0"/>
          <w:numId w:val="10"/>
        </w:numPr>
        <w:jc w:val="both"/>
        <w:rPr>
          <w:color w:val="000000"/>
        </w:rPr>
      </w:pPr>
      <w:r>
        <w:rPr>
          <w:color w:val="000000"/>
        </w:rPr>
        <w:t xml:space="preserve">Coordination of transition care is critical and a key worker should be identified for each </w:t>
      </w:r>
      <w:r w:rsidR="006E5BE4">
        <w:rPr>
          <w:color w:val="000000"/>
        </w:rPr>
        <w:t>young person</w:t>
      </w:r>
      <w:r w:rsidR="009A38FE">
        <w:rPr>
          <w:color w:val="000000"/>
        </w:rPr>
        <w:t xml:space="preserve"> </w:t>
      </w:r>
      <w:r>
        <w:rPr>
          <w:color w:val="000000"/>
        </w:rPr>
        <w:t>to oversee his or her transition</w:t>
      </w:r>
      <w:r w:rsidR="006316FC">
        <w:rPr>
          <w:color w:val="000000"/>
        </w:rPr>
        <w:t>,</w:t>
      </w:r>
      <w:r>
        <w:rPr>
          <w:color w:val="000000"/>
        </w:rPr>
        <w:t xml:space="preserve"> who links with a counterpart within the </w:t>
      </w:r>
      <w:r w:rsidR="000605F4">
        <w:rPr>
          <w:color w:val="000000"/>
        </w:rPr>
        <w:t xml:space="preserve">young </w:t>
      </w:r>
      <w:r w:rsidR="006316FC">
        <w:rPr>
          <w:color w:val="000000"/>
        </w:rPr>
        <w:t>adult</w:t>
      </w:r>
      <w:r w:rsidR="000605F4">
        <w:rPr>
          <w:color w:val="000000"/>
        </w:rPr>
        <w:t xml:space="preserve"> </w:t>
      </w:r>
      <w:r>
        <w:rPr>
          <w:color w:val="000000"/>
        </w:rPr>
        <w:t xml:space="preserve">service to ensure seamless transition. </w:t>
      </w:r>
    </w:p>
    <w:p w:rsidR="00A54DA5" w:rsidRDefault="00F948D3">
      <w:pPr>
        <w:numPr>
          <w:ilvl w:val="0"/>
          <w:numId w:val="10"/>
        </w:numPr>
        <w:jc w:val="both"/>
        <w:rPr>
          <w:color w:val="000000"/>
        </w:rPr>
      </w:pPr>
      <w:r>
        <w:rPr>
          <w:color w:val="000000"/>
        </w:rPr>
        <w:t xml:space="preserve">Transition is NOT synonymous with transfer. Transition is an active </w:t>
      </w:r>
      <w:r>
        <w:rPr>
          <w:i/>
          <w:color w:val="000000"/>
        </w:rPr>
        <w:t>process</w:t>
      </w:r>
      <w:r>
        <w:rPr>
          <w:color w:val="000000"/>
        </w:rPr>
        <w:t xml:space="preserve"> and not a single event like transfer. Transition must begin early, be planned and regularly reviewed and be age and developmentally appropriate.</w:t>
      </w:r>
    </w:p>
    <w:p w:rsidR="00F948D3" w:rsidRDefault="00F948D3" w:rsidP="0014577B">
      <w:pPr>
        <w:numPr>
          <w:ilvl w:val="0"/>
          <w:numId w:val="10"/>
        </w:numPr>
        <w:ind w:left="0" w:firstLine="0"/>
        <w:jc w:val="both"/>
        <w:rPr>
          <w:color w:val="000000"/>
        </w:rPr>
      </w:pPr>
      <w:r>
        <w:rPr>
          <w:color w:val="000000"/>
        </w:rPr>
        <w:t xml:space="preserve">Transition services must undergo continued evaluation. </w:t>
      </w:r>
    </w:p>
    <w:p w:rsidR="00882377" w:rsidRDefault="00882377">
      <w:pPr>
        <w:jc w:val="both"/>
        <w:rPr>
          <w:color w:val="000000"/>
        </w:rPr>
      </w:pPr>
    </w:p>
    <w:p w:rsidR="00346AED" w:rsidRDefault="00346AED">
      <w:pPr>
        <w:pStyle w:val="Header"/>
        <w:pBdr>
          <w:top w:val="single" w:sz="4" w:space="1" w:color="auto"/>
          <w:left w:val="single" w:sz="4" w:space="4" w:color="auto"/>
          <w:bottom w:val="single" w:sz="4" w:space="1"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t>SECTION</w:t>
      </w:r>
      <w:r w:rsidR="00882377">
        <w:rPr>
          <w:rFonts w:ascii="Arial" w:hAnsi="Arial"/>
          <w:b/>
          <w:sz w:val="24"/>
        </w:rPr>
        <w:t xml:space="preserve"> 7</w:t>
      </w:r>
      <w:r>
        <w:rPr>
          <w:rFonts w:ascii="Arial" w:hAnsi="Arial"/>
          <w:b/>
          <w:sz w:val="24"/>
        </w:rPr>
        <w:t>:  Preparation for Transition</w:t>
      </w:r>
    </w:p>
    <w:p w:rsidR="0014577B" w:rsidRDefault="0014577B">
      <w:pPr>
        <w:spacing w:after="120"/>
        <w:jc w:val="both"/>
        <w:rPr>
          <w:b/>
          <w:i/>
          <w:color w:val="000000"/>
        </w:rPr>
      </w:pPr>
    </w:p>
    <w:p w:rsidR="00196C3A" w:rsidRPr="006B7302" w:rsidRDefault="00196C3A">
      <w:pPr>
        <w:spacing w:after="120"/>
        <w:jc w:val="both"/>
        <w:rPr>
          <w:b/>
          <w:color w:val="0000FF"/>
        </w:rPr>
      </w:pPr>
      <w:r w:rsidRPr="006B7302">
        <w:rPr>
          <w:b/>
          <w:color w:val="000000"/>
        </w:rPr>
        <w:t>Principles</w:t>
      </w:r>
      <w:r w:rsidR="00B14533" w:rsidRPr="006B7302">
        <w:rPr>
          <w:b/>
          <w:color w:val="000000"/>
        </w:rPr>
        <w:t xml:space="preserve"> </w:t>
      </w:r>
    </w:p>
    <w:p w:rsidR="00A54DA5" w:rsidRDefault="00196C3A" w:rsidP="0014577B">
      <w:pPr>
        <w:pStyle w:val="BodyTextIndent"/>
        <w:numPr>
          <w:ilvl w:val="0"/>
          <w:numId w:val="11"/>
        </w:numPr>
        <w:tabs>
          <w:tab w:val="clear" w:pos="720"/>
          <w:tab w:val="num" w:pos="360"/>
        </w:tabs>
        <w:ind w:left="360"/>
      </w:pPr>
      <w:r>
        <w:t xml:space="preserve">Both </w:t>
      </w:r>
      <w:r w:rsidR="000605F4">
        <w:t xml:space="preserve">the </w:t>
      </w:r>
      <w:r w:rsidR="006E5BE4">
        <w:t>young person</w:t>
      </w:r>
      <w:r w:rsidR="009A38FE">
        <w:t xml:space="preserve"> </w:t>
      </w:r>
      <w:r w:rsidR="00F55EA7">
        <w:t>and</w:t>
      </w:r>
      <w:r>
        <w:t xml:space="preserve"> their parent(s) need to be prepared for transition and eventual transfer</w:t>
      </w:r>
      <w:r w:rsidR="000605F4">
        <w:t xml:space="preserve"> to the young </w:t>
      </w:r>
      <w:r w:rsidR="006316FC">
        <w:t>adult</w:t>
      </w:r>
      <w:r w:rsidR="000605F4">
        <w:t xml:space="preserve"> service.</w:t>
      </w:r>
    </w:p>
    <w:p w:rsidR="00A54DA5" w:rsidRDefault="006E5BE4" w:rsidP="0014577B">
      <w:pPr>
        <w:pStyle w:val="BodyTextIndent"/>
        <w:numPr>
          <w:ilvl w:val="0"/>
          <w:numId w:val="11"/>
        </w:numPr>
        <w:tabs>
          <w:tab w:val="clear" w:pos="720"/>
          <w:tab w:val="num" w:pos="360"/>
        </w:tabs>
        <w:ind w:left="360"/>
      </w:pPr>
      <w:r>
        <w:t>Young people</w:t>
      </w:r>
      <w:r w:rsidR="009A38FE">
        <w:t xml:space="preserve"> </w:t>
      </w:r>
      <w:r w:rsidR="00196C3A">
        <w:t xml:space="preserve">should only be transferred to </w:t>
      </w:r>
      <w:r w:rsidR="000605F4">
        <w:t xml:space="preserve">the young </w:t>
      </w:r>
      <w:r w:rsidR="006316FC">
        <w:t>adult</w:t>
      </w:r>
      <w:r>
        <w:t xml:space="preserve"> </w:t>
      </w:r>
      <w:r w:rsidR="000605F4">
        <w:t xml:space="preserve">service </w:t>
      </w:r>
      <w:r w:rsidR="00196C3A">
        <w:t xml:space="preserve">when they have completed growth and puberty and have the necessary skills to function in a young </w:t>
      </w:r>
      <w:r w:rsidR="006316FC">
        <w:t>adult</w:t>
      </w:r>
      <w:r w:rsidR="00196C3A">
        <w:t xml:space="preserve"> service</w:t>
      </w:r>
      <w:r>
        <w:t>,</w:t>
      </w:r>
      <w:r w:rsidR="00196C3A">
        <w:t xml:space="preserve"> largely independent of parents and staff </w:t>
      </w:r>
      <w:r w:rsidR="000605F4">
        <w:t>e.g.</w:t>
      </w:r>
      <w:r w:rsidR="00196C3A">
        <w:t xml:space="preserve"> decision-making, communication, self-care, assertiveness. When this is not possible due to cognitive impairment and/or severe disability, appropriate advocacy, preparation and developmentally appropriate care in the young </w:t>
      </w:r>
      <w:r w:rsidR="006316FC">
        <w:t>adult</w:t>
      </w:r>
      <w:r w:rsidR="00196C3A">
        <w:t xml:space="preserve"> service should be ensured prior to transfer.</w:t>
      </w:r>
    </w:p>
    <w:p w:rsidR="00A54DA5" w:rsidRDefault="00196C3A" w:rsidP="0014577B">
      <w:pPr>
        <w:pStyle w:val="BodyTextIndent"/>
        <w:numPr>
          <w:ilvl w:val="0"/>
          <w:numId w:val="11"/>
        </w:numPr>
        <w:tabs>
          <w:tab w:val="clear" w:pos="720"/>
          <w:tab w:val="num" w:pos="360"/>
        </w:tabs>
        <w:ind w:left="360"/>
      </w:pPr>
      <w:r>
        <w:t xml:space="preserve">Transition planning must begin well before the anticipated transfer time – preferably in early adolescence when a series of educational interventions should </w:t>
      </w:r>
      <w:r w:rsidR="006316FC">
        <w:t>address</w:t>
      </w:r>
      <w:r>
        <w:t xml:space="preserve"> understanding of disease, the rationale of therapy, source of symptoms, recognising deterioration and taking appropriate </w:t>
      </w:r>
      <w:r w:rsidR="00082E36">
        <w:t>action</w:t>
      </w:r>
      <w:r>
        <w:t>, and most importantly, how to seek help from health professionals and how to operate within the medical system, including primary and emergency care.</w:t>
      </w:r>
    </w:p>
    <w:p w:rsidR="00A54DA5" w:rsidRDefault="006E5BE4" w:rsidP="0014577B">
      <w:pPr>
        <w:pStyle w:val="BodyTextIndent"/>
        <w:numPr>
          <w:ilvl w:val="0"/>
          <w:numId w:val="11"/>
        </w:numPr>
        <w:tabs>
          <w:tab w:val="clear" w:pos="720"/>
          <w:tab w:val="num" w:pos="360"/>
        </w:tabs>
        <w:ind w:left="360"/>
      </w:pPr>
      <w:r>
        <w:lastRenderedPageBreak/>
        <w:t>Young people</w:t>
      </w:r>
      <w:r w:rsidR="009A38FE">
        <w:t xml:space="preserve"> </w:t>
      </w:r>
      <w:r w:rsidR="00196C3A">
        <w:t>should be helped to take appropriate responsib</w:t>
      </w:r>
      <w:r w:rsidR="00082E36">
        <w:t xml:space="preserve">ility for their </w:t>
      </w:r>
      <w:r w:rsidR="00B771B9">
        <w:t>diabetes and</w:t>
      </w:r>
      <w:r w:rsidR="004827F5">
        <w:t xml:space="preserve"> </w:t>
      </w:r>
      <w:r w:rsidR="00196C3A">
        <w:t xml:space="preserve">their parents should be encouraged to help them to do so.  </w:t>
      </w:r>
    </w:p>
    <w:p w:rsidR="00A54DA5" w:rsidRDefault="00196C3A" w:rsidP="0014577B">
      <w:pPr>
        <w:pStyle w:val="BodyTextIndent"/>
        <w:numPr>
          <w:ilvl w:val="0"/>
          <w:numId w:val="11"/>
        </w:numPr>
        <w:tabs>
          <w:tab w:val="clear" w:pos="720"/>
          <w:tab w:val="num" w:pos="360"/>
        </w:tabs>
        <w:ind w:left="360"/>
      </w:pPr>
      <w:r>
        <w:t xml:space="preserve">The concept of independent visits must be introduced well in </w:t>
      </w:r>
      <w:r w:rsidRPr="0014577B">
        <w:rPr>
          <w:color w:val="auto"/>
        </w:rPr>
        <w:t>advance e.g. age 1</w:t>
      </w:r>
      <w:r w:rsidR="006316FC" w:rsidRPr="0014577B">
        <w:rPr>
          <w:color w:val="auto"/>
        </w:rPr>
        <w:t>2</w:t>
      </w:r>
      <w:r w:rsidRPr="0014577B">
        <w:rPr>
          <w:color w:val="auto"/>
        </w:rPr>
        <w:t xml:space="preserve"> to prepare the</w:t>
      </w:r>
      <w:r w:rsidR="000605F4" w:rsidRPr="0014577B">
        <w:rPr>
          <w:color w:val="auto"/>
        </w:rPr>
        <w:t xml:space="preserve"> adolescent </w:t>
      </w:r>
      <w:r w:rsidRPr="0014577B">
        <w:rPr>
          <w:color w:val="auto"/>
        </w:rPr>
        <w:t xml:space="preserve">and their parents for this. “In the next couple of years you may feel able to start seeing the doctor on your own….” The aim should be to see </w:t>
      </w:r>
      <w:r w:rsidR="000605F4" w:rsidRPr="0014577B">
        <w:rPr>
          <w:color w:val="auto"/>
        </w:rPr>
        <w:t xml:space="preserve">the </w:t>
      </w:r>
      <w:r w:rsidR="006E5BE4">
        <w:rPr>
          <w:color w:val="auto"/>
        </w:rPr>
        <w:t>young person</w:t>
      </w:r>
      <w:r w:rsidR="009A38FE">
        <w:rPr>
          <w:color w:val="auto"/>
        </w:rPr>
        <w:t xml:space="preserve"> </w:t>
      </w:r>
      <w:r>
        <w:t xml:space="preserve">by themselves for some time during clinic visits from approximately age 14 years. NB Parents must remain involved and should be seen with the </w:t>
      </w:r>
      <w:r w:rsidR="000605F4">
        <w:t>adolescent</w:t>
      </w:r>
      <w:r>
        <w:t xml:space="preserve"> at some time during the session</w:t>
      </w:r>
      <w:r w:rsidR="00F726E6">
        <w:t xml:space="preserve"> (note research into this by </w:t>
      </w:r>
      <w:proofErr w:type="spellStart"/>
      <w:r w:rsidR="009D2C84" w:rsidRPr="009D2C84">
        <w:rPr>
          <w:bCs/>
          <w:szCs w:val="24"/>
          <w:lang w:eastAsia="en-GB"/>
        </w:rPr>
        <w:t>W</w:t>
      </w:r>
      <w:r w:rsidR="009D2C84">
        <w:rPr>
          <w:bCs/>
          <w:szCs w:val="24"/>
          <w:lang w:eastAsia="en-GB"/>
        </w:rPr>
        <w:t>eissberg-Benchell</w:t>
      </w:r>
      <w:proofErr w:type="spellEnd"/>
      <w:r w:rsidR="00F726E6">
        <w:t xml:space="preserve">, </w:t>
      </w:r>
      <w:proofErr w:type="spellStart"/>
      <w:r w:rsidR="00F726E6">
        <w:t>Wolpert</w:t>
      </w:r>
      <w:proofErr w:type="spellEnd"/>
      <w:r w:rsidR="00F726E6">
        <w:t xml:space="preserve"> and Anderson, 2007)</w:t>
      </w:r>
    </w:p>
    <w:p w:rsidR="00A54DA5" w:rsidRDefault="00196C3A" w:rsidP="0014577B">
      <w:pPr>
        <w:pStyle w:val="BodyTextIndent"/>
        <w:numPr>
          <w:ilvl w:val="0"/>
          <w:numId w:val="11"/>
        </w:numPr>
        <w:tabs>
          <w:tab w:val="clear" w:pos="720"/>
          <w:tab w:val="num" w:pos="360"/>
        </w:tabs>
        <w:ind w:left="360"/>
      </w:pPr>
      <w:r>
        <w:t xml:space="preserve">In preparation for </w:t>
      </w:r>
      <w:r w:rsidR="006E5BE4">
        <w:t>young people</w:t>
      </w:r>
      <w:r w:rsidR="009A38FE">
        <w:t xml:space="preserve"> </w:t>
      </w:r>
      <w:r>
        <w:t xml:space="preserve">to be seen independently, the </w:t>
      </w:r>
      <w:r w:rsidR="004827F5">
        <w:t>transition</w:t>
      </w:r>
      <w:r>
        <w:t xml:space="preserve"> and young </w:t>
      </w:r>
      <w:r w:rsidR="004827F5">
        <w:t>adult</w:t>
      </w:r>
      <w:r>
        <w:t xml:space="preserve"> clinic will provide continuity of professional</w:t>
      </w:r>
      <w:r w:rsidR="00073E93">
        <w:t>s</w:t>
      </w:r>
      <w:r>
        <w:t xml:space="preserve"> at each visit. The young person should also be given </w:t>
      </w:r>
      <w:r w:rsidR="00D40D39">
        <w:t xml:space="preserve">(where possible) </w:t>
      </w:r>
      <w:r>
        <w:t xml:space="preserve">the option of seeing a professional of preferred gender if necessary. Team members (including departmental </w:t>
      </w:r>
      <w:r w:rsidR="00073E93">
        <w:t>visitors’</w:t>
      </w:r>
      <w:r>
        <w:t xml:space="preserve"> e.g. medical students) must be kept to a minimum in these individual consultations i.e. </w:t>
      </w:r>
      <w:r w:rsidR="008645D6">
        <w:t xml:space="preserve">a </w:t>
      </w:r>
      <w:r>
        <w:t>maxi</w:t>
      </w:r>
      <w:r w:rsidR="008645D6">
        <w:t>mum of 1 extra</w:t>
      </w:r>
      <w:r>
        <w:t>.</w:t>
      </w:r>
    </w:p>
    <w:p w:rsidR="00A54DA5" w:rsidRDefault="00196C3A" w:rsidP="0014577B">
      <w:pPr>
        <w:pStyle w:val="BodyTextIndent"/>
        <w:numPr>
          <w:ilvl w:val="0"/>
          <w:numId w:val="11"/>
        </w:numPr>
        <w:tabs>
          <w:tab w:val="clear" w:pos="720"/>
          <w:tab w:val="num" w:pos="360"/>
        </w:tabs>
        <w:ind w:left="360"/>
      </w:pPr>
      <w:r>
        <w:t>A schedule of likely timings and events should be given in early adolescence</w:t>
      </w:r>
      <w:r w:rsidR="00442D02">
        <w:t xml:space="preserve"> and the</w:t>
      </w:r>
      <w:r w:rsidR="006E5BE4">
        <w:t xml:space="preserve"> young person</w:t>
      </w:r>
      <w:r>
        <w:t xml:space="preserve"> should be involved in developing detailed timings for their own transition. Details should be documented </w:t>
      </w:r>
      <w:r w:rsidR="004827F5">
        <w:t xml:space="preserve">on the Diabetes Management System (DMS) </w:t>
      </w:r>
      <w:r>
        <w:t>to ensure continuity</w:t>
      </w:r>
      <w:r w:rsidR="004827F5">
        <w:t>,</w:t>
      </w:r>
      <w:r>
        <w:t xml:space="preserve"> especially if seen by different members of the multi-disciplinary team.</w:t>
      </w:r>
    </w:p>
    <w:p w:rsidR="00196C3A" w:rsidRDefault="00196C3A" w:rsidP="0014577B">
      <w:pPr>
        <w:pStyle w:val="BodyTextIndent"/>
        <w:numPr>
          <w:ilvl w:val="0"/>
          <w:numId w:val="11"/>
        </w:numPr>
        <w:tabs>
          <w:tab w:val="clear" w:pos="720"/>
          <w:tab w:val="num" w:pos="360"/>
        </w:tabs>
        <w:ind w:left="360"/>
      </w:pPr>
      <w:r>
        <w:t xml:space="preserve">Leaflets and material about the </w:t>
      </w:r>
      <w:r w:rsidR="004827F5">
        <w:t>transition process and</w:t>
      </w:r>
      <w:r>
        <w:t xml:space="preserve"> clinic should be provided in clinic settings from early adolescence.  </w:t>
      </w:r>
    </w:p>
    <w:p w:rsidR="008B7C10" w:rsidRDefault="008B7C10">
      <w:pPr>
        <w:jc w:val="both"/>
        <w:rPr>
          <w:color w:val="000000"/>
        </w:rPr>
      </w:pPr>
    </w:p>
    <w:p w:rsidR="008B7C10" w:rsidRDefault="00882377">
      <w:pPr>
        <w:pStyle w:val="Header"/>
        <w:pBdr>
          <w:top w:val="single" w:sz="4" w:space="1" w:color="auto"/>
          <w:left w:val="single" w:sz="4" w:space="4" w:color="auto"/>
          <w:bottom w:val="single" w:sz="4" w:space="0"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t>SECTION 8. Timings and age</w:t>
      </w:r>
    </w:p>
    <w:p w:rsidR="008B7C10" w:rsidRDefault="008B7C10" w:rsidP="0014577B">
      <w:pPr>
        <w:jc w:val="both"/>
        <w:outlineLvl w:val="0"/>
        <w:rPr>
          <w:b/>
          <w:u w:val="single"/>
        </w:rPr>
      </w:pPr>
    </w:p>
    <w:p w:rsidR="00882377" w:rsidRDefault="00882377">
      <w:pPr>
        <w:pStyle w:val="BodyText2"/>
        <w:spacing w:line="240" w:lineRule="auto"/>
        <w:jc w:val="both"/>
      </w:pPr>
      <w:r>
        <w:t xml:space="preserve">Timing of transition </w:t>
      </w:r>
      <w:r w:rsidR="00FF0E7F">
        <w:t xml:space="preserve">MUST be flexible </w:t>
      </w:r>
      <w:r>
        <w:t xml:space="preserve">and not restricted to age criteria only. Timing of transition and transfer depends on </w:t>
      </w:r>
    </w:p>
    <w:p w:rsidR="00882377" w:rsidRDefault="00882377" w:rsidP="0014577B">
      <w:pPr>
        <w:pStyle w:val="BodyText2"/>
        <w:numPr>
          <w:ilvl w:val="0"/>
          <w:numId w:val="12"/>
        </w:numPr>
        <w:spacing w:after="0" w:line="240" w:lineRule="auto"/>
        <w:ind w:left="0" w:firstLine="0"/>
        <w:jc w:val="both"/>
      </w:pPr>
      <w:r>
        <w:t>chronological age</w:t>
      </w:r>
      <w:r w:rsidR="001B444E">
        <w:t>,</w:t>
      </w:r>
    </w:p>
    <w:p w:rsidR="00882377" w:rsidRDefault="00882377" w:rsidP="0014577B">
      <w:pPr>
        <w:pStyle w:val="BodyText2"/>
        <w:numPr>
          <w:ilvl w:val="0"/>
          <w:numId w:val="12"/>
        </w:numPr>
        <w:spacing w:after="0" w:line="240" w:lineRule="auto"/>
        <w:ind w:left="0" w:firstLine="0"/>
        <w:jc w:val="both"/>
      </w:pPr>
      <w:r>
        <w:t xml:space="preserve">maturity, </w:t>
      </w:r>
    </w:p>
    <w:p w:rsidR="00882377" w:rsidRDefault="00882377" w:rsidP="0014577B">
      <w:pPr>
        <w:pStyle w:val="BodyText2"/>
        <w:numPr>
          <w:ilvl w:val="0"/>
          <w:numId w:val="12"/>
        </w:numPr>
        <w:spacing w:after="0" w:line="240" w:lineRule="auto"/>
        <w:ind w:left="0" w:firstLine="0"/>
        <w:jc w:val="both"/>
      </w:pPr>
      <w:r>
        <w:t xml:space="preserve">adherence, </w:t>
      </w:r>
    </w:p>
    <w:p w:rsidR="00882377" w:rsidRDefault="00882377" w:rsidP="0014577B">
      <w:pPr>
        <w:pStyle w:val="BodyText2"/>
        <w:numPr>
          <w:ilvl w:val="0"/>
          <w:numId w:val="12"/>
        </w:numPr>
        <w:spacing w:after="0" w:line="240" w:lineRule="auto"/>
        <w:ind w:left="0" w:firstLine="0"/>
        <w:jc w:val="both"/>
      </w:pPr>
      <w:r>
        <w:t xml:space="preserve">independence, </w:t>
      </w:r>
    </w:p>
    <w:p w:rsidR="00882377" w:rsidRDefault="00882377" w:rsidP="0014577B">
      <w:pPr>
        <w:pStyle w:val="BodyText2"/>
        <w:numPr>
          <w:ilvl w:val="0"/>
          <w:numId w:val="12"/>
        </w:numPr>
        <w:spacing w:after="0" w:line="240" w:lineRule="auto"/>
        <w:ind w:left="0" w:firstLine="0"/>
        <w:jc w:val="both"/>
      </w:pPr>
      <w:r>
        <w:t>readiness</w:t>
      </w:r>
      <w:r w:rsidR="006E5BE4">
        <w:t xml:space="preserve"> of young person</w:t>
      </w:r>
      <w:r>
        <w:t xml:space="preserve">, </w:t>
      </w:r>
    </w:p>
    <w:p w:rsidR="00882377" w:rsidRDefault="00882377" w:rsidP="0014577B">
      <w:pPr>
        <w:pStyle w:val="BodyText2"/>
        <w:numPr>
          <w:ilvl w:val="0"/>
          <w:numId w:val="12"/>
        </w:numPr>
        <w:spacing w:after="0" w:line="240" w:lineRule="auto"/>
        <w:ind w:left="0" w:firstLine="0"/>
        <w:jc w:val="both"/>
      </w:pPr>
      <w:proofErr w:type="gramStart"/>
      <w:r>
        <w:t>parental</w:t>
      </w:r>
      <w:proofErr w:type="gramEnd"/>
      <w:r>
        <w:t xml:space="preserve"> readin</w:t>
      </w:r>
      <w:r w:rsidR="001B444E">
        <w:t>ess.</w:t>
      </w:r>
    </w:p>
    <w:p w:rsidR="00882377" w:rsidRDefault="00882377">
      <w:pPr>
        <w:pStyle w:val="BodyText2"/>
        <w:spacing w:after="0" w:line="240" w:lineRule="auto"/>
        <w:jc w:val="both"/>
      </w:pPr>
    </w:p>
    <w:p w:rsidR="00882377" w:rsidRDefault="00882377" w:rsidP="0014577B">
      <w:pPr>
        <w:jc w:val="both"/>
      </w:pPr>
      <w:r>
        <w:t>Flexibility will also be required depending on the</w:t>
      </w:r>
      <w:r w:rsidR="006E5BE4">
        <w:t xml:space="preserve"> young person</w:t>
      </w:r>
      <w:r w:rsidR="00082E36">
        <w:t>’s</w:t>
      </w:r>
      <w:r>
        <w:t xml:space="preserve"> medical status</w:t>
      </w:r>
      <w:r w:rsidR="00082E36">
        <w:t>.  Transfer</w:t>
      </w:r>
      <w:r>
        <w:t xml:space="preserve"> should not take place during a crisis e.g. repeated admissions for Diabetic </w:t>
      </w:r>
      <w:proofErr w:type="spellStart"/>
      <w:r>
        <w:t>Keto</w:t>
      </w:r>
      <w:proofErr w:type="spellEnd"/>
      <w:r>
        <w:t xml:space="preserve">-Acidosis (DKA) </w:t>
      </w:r>
    </w:p>
    <w:p w:rsidR="00882377" w:rsidRDefault="00882377" w:rsidP="0014577B">
      <w:pPr>
        <w:jc w:val="both"/>
      </w:pPr>
    </w:p>
    <w:p w:rsidR="00882377" w:rsidRDefault="00882377" w:rsidP="003A608C">
      <w:pPr>
        <w:numPr>
          <w:ilvl w:val="0"/>
          <w:numId w:val="18"/>
        </w:numPr>
        <w:tabs>
          <w:tab w:val="clear" w:pos="720"/>
          <w:tab w:val="num" w:pos="0"/>
        </w:tabs>
        <w:ind w:left="0" w:firstLine="0"/>
        <w:jc w:val="both"/>
        <w:rPr>
          <w:b/>
          <w:color w:val="000000"/>
          <w:u w:val="single"/>
        </w:rPr>
      </w:pPr>
      <w:r w:rsidRPr="00FD2193">
        <w:rPr>
          <w:b/>
          <w:color w:val="000000"/>
          <w:u w:val="single"/>
        </w:rPr>
        <w:t>Earliest discussion of transition to adult care</w:t>
      </w:r>
    </w:p>
    <w:p w:rsidR="00FD2193" w:rsidRPr="00FD2193" w:rsidRDefault="00FD2193">
      <w:pPr>
        <w:ind w:left="360"/>
        <w:jc w:val="both"/>
        <w:rPr>
          <w:b/>
          <w:color w:val="000000"/>
          <w:u w:val="single"/>
        </w:rPr>
      </w:pPr>
    </w:p>
    <w:p w:rsidR="00882377" w:rsidRDefault="00C46314">
      <w:pPr>
        <w:jc w:val="both"/>
        <w:rPr>
          <w:color w:val="000000"/>
        </w:rPr>
      </w:pPr>
      <w:r>
        <w:rPr>
          <w:color w:val="000000"/>
        </w:rPr>
        <w:t xml:space="preserve">This should take place at </w:t>
      </w:r>
      <w:r w:rsidR="00882377">
        <w:rPr>
          <w:color w:val="000000"/>
        </w:rPr>
        <w:t>1</w:t>
      </w:r>
      <w:r w:rsidR="006E5BE4">
        <w:rPr>
          <w:color w:val="000000"/>
        </w:rPr>
        <w:t>1</w:t>
      </w:r>
      <w:r w:rsidR="00882377">
        <w:rPr>
          <w:color w:val="000000"/>
        </w:rPr>
        <w:t xml:space="preserve"> or 1</w:t>
      </w:r>
      <w:r w:rsidR="006E5BE4">
        <w:rPr>
          <w:color w:val="000000"/>
        </w:rPr>
        <w:t>2</w:t>
      </w:r>
      <w:r w:rsidR="00882377">
        <w:rPr>
          <w:color w:val="000000"/>
        </w:rPr>
        <w:t xml:space="preserve"> years</w:t>
      </w:r>
      <w:r>
        <w:rPr>
          <w:color w:val="000000"/>
        </w:rPr>
        <w:t xml:space="preserve"> during their </w:t>
      </w:r>
      <w:r w:rsidR="006E5BE4">
        <w:rPr>
          <w:color w:val="000000"/>
        </w:rPr>
        <w:t>first</w:t>
      </w:r>
      <w:r w:rsidR="009A38FE">
        <w:rPr>
          <w:color w:val="000000"/>
        </w:rPr>
        <w:t xml:space="preserve"> </w:t>
      </w:r>
      <w:r>
        <w:rPr>
          <w:color w:val="000000"/>
        </w:rPr>
        <w:t xml:space="preserve">year at </w:t>
      </w:r>
      <w:r w:rsidR="004827F5">
        <w:rPr>
          <w:color w:val="000000"/>
        </w:rPr>
        <w:t>high school</w:t>
      </w:r>
      <w:r>
        <w:rPr>
          <w:color w:val="000000"/>
        </w:rPr>
        <w:t>.</w:t>
      </w:r>
      <w:r w:rsidR="00882377">
        <w:rPr>
          <w:color w:val="000000"/>
        </w:rPr>
        <w:t xml:space="preserve"> A transition plan for ALL </w:t>
      </w:r>
      <w:r w:rsidR="006E5BE4">
        <w:rPr>
          <w:color w:val="000000"/>
        </w:rPr>
        <w:t>young people</w:t>
      </w:r>
      <w:r w:rsidR="009A38FE">
        <w:rPr>
          <w:color w:val="000000"/>
        </w:rPr>
        <w:t xml:space="preserve"> </w:t>
      </w:r>
      <w:r w:rsidR="00882377">
        <w:rPr>
          <w:color w:val="000000"/>
        </w:rPr>
        <w:t>should be in place by the age of 14 years and reviewed at least annually thereafter.</w:t>
      </w:r>
    </w:p>
    <w:p w:rsidR="00FD2193" w:rsidRDefault="00FD2193">
      <w:pPr>
        <w:jc w:val="both"/>
        <w:rPr>
          <w:color w:val="000000"/>
        </w:rPr>
      </w:pPr>
    </w:p>
    <w:p w:rsidR="00882377" w:rsidRDefault="00882377" w:rsidP="0014577B">
      <w:pPr>
        <w:numPr>
          <w:ilvl w:val="0"/>
          <w:numId w:val="18"/>
        </w:numPr>
        <w:tabs>
          <w:tab w:val="clear" w:pos="720"/>
          <w:tab w:val="num" w:pos="0"/>
        </w:tabs>
        <w:ind w:left="0" w:firstLine="0"/>
        <w:jc w:val="both"/>
        <w:rPr>
          <w:b/>
          <w:color w:val="000000"/>
          <w:u w:val="single"/>
        </w:rPr>
      </w:pPr>
      <w:r w:rsidRPr="00FD2193">
        <w:rPr>
          <w:b/>
          <w:color w:val="000000"/>
          <w:u w:val="single"/>
        </w:rPr>
        <w:t xml:space="preserve">Beginning of active preparation for </w:t>
      </w:r>
      <w:r w:rsidR="004827F5">
        <w:rPr>
          <w:b/>
          <w:color w:val="000000"/>
          <w:u w:val="single"/>
        </w:rPr>
        <w:t>transition</w:t>
      </w:r>
    </w:p>
    <w:p w:rsidR="00FD2193" w:rsidRPr="00FD2193" w:rsidRDefault="00FD2193">
      <w:pPr>
        <w:ind w:left="360"/>
        <w:jc w:val="both"/>
        <w:rPr>
          <w:b/>
          <w:color w:val="000000"/>
          <w:u w:val="single"/>
        </w:rPr>
      </w:pPr>
    </w:p>
    <w:p w:rsidR="00C46314" w:rsidRDefault="00C46314">
      <w:pPr>
        <w:jc w:val="both"/>
        <w:rPr>
          <w:color w:val="000000"/>
        </w:rPr>
      </w:pPr>
      <w:r>
        <w:rPr>
          <w:color w:val="000000"/>
        </w:rPr>
        <w:t>At age 1</w:t>
      </w:r>
      <w:r w:rsidR="006E5BE4">
        <w:rPr>
          <w:color w:val="000000"/>
        </w:rPr>
        <w:t>1</w:t>
      </w:r>
      <w:r>
        <w:rPr>
          <w:color w:val="000000"/>
        </w:rPr>
        <w:t>-1</w:t>
      </w:r>
      <w:r w:rsidR="006E5BE4">
        <w:rPr>
          <w:color w:val="000000"/>
        </w:rPr>
        <w:t>2</w:t>
      </w:r>
      <w:r>
        <w:rPr>
          <w:color w:val="000000"/>
        </w:rPr>
        <w:t xml:space="preserve"> years</w:t>
      </w:r>
      <w:r w:rsidR="006E5BE4">
        <w:rPr>
          <w:color w:val="000000"/>
        </w:rPr>
        <w:t>,</w:t>
      </w:r>
      <w:r>
        <w:rPr>
          <w:color w:val="000000"/>
        </w:rPr>
        <w:t xml:space="preserve"> information is given that they will </w:t>
      </w:r>
      <w:r w:rsidR="004827F5">
        <w:rPr>
          <w:color w:val="000000"/>
        </w:rPr>
        <w:t>begin transition</w:t>
      </w:r>
      <w:r>
        <w:rPr>
          <w:color w:val="000000"/>
        </w:rPr>
        <w:t xml:space="preserve"> between 12-1</w:t>
      </w:r>
      <w:r w:rsidR="004827F5">
        <w:rPr>
          <w:color w:val="000000"/>
        </w:rPr>
        <w:t>4</w:t>
      </w:r>
      <w:r>
        <w:rPr>
          <w:color w:val="000000"/>
        </w:rPr>
        <w:t xml:space="preserve"> years. The information will highlight the process of transition for both the</w:t>
      </w:r>
      <w:r w:rsidR="009E7AB5">
        <w:rPr>
          <w:color w:val="000000"/>
        </w:rPr>
        <w:t xml:space="preserve"> </w:t>
      </w:r>
      <w:r w:rsidR="006E5BE4">
        <w:rPr>
          <w:color w:val="000000"/>
        </w:rPr>
        <w:t>young person</w:t>
      </w:r>
      <w:r w:rsidR="009A38FE">
        <w:rPr>
          <w:color w:val="000000"/>
        </w:rPr>
        <w:t xml:space="preserve"> </w:t>
      </w:r>
      <w:r>
        <w:rPr>
          <w:color w:val="000000"/>
        </w:rPr>
        <w:t>and their parent</w:t>
      </w:r>
      <w:r w:rsidR="009E7AB5">
        <w:rPr>
          <w:color w:val="000000"/>
        </w:rPr>
        <w:t>s</w:t>
      </w:r>
      <w:r>
        <w:rPr>
          <w:color w:val="000000"/>
        </w:rPr>
        <w:t xml:space="preserve"> over the next few years. </w:t>
      </w:r>
    </w:p>
    <w:p w:rsidR="006B7302" w:rsidRDefault="006B7302">
      <w:pPr>
        <w:jc w:val="both"/>
        <w:rPr>
          <w:color w:val="000000"/>
        </w:rPr>
      </w:pPr>
    </w:p>
    <w:p w:rsidR="006B7302" w:rsidRDefault="006B7302">
      <w:pPr>
        <w:jc w:val="both"/>
        <w:rPr>
          <w:color w:val="000000"/>
        </w:rPr>
      </w:pPr>
    </w:p>
    <w:p w:rsidR="00FD2193" w:rsidRPr="00C46314" w:rsidRDefault="00FD2193">
      <w:pPr>
        <w:jc w:val="both"/>
        <w:rPr>
          <w:color w:val="000000"/>
        </w:rPr>
      </w:pPr>
    </w:p>
    <w:p w:rsidR="00C46314" w:rsidRDefault="00C46314" w:rsidP="0014577B">
      <w:pPr>
        <w:numPr>
          <w:ilvl w:val="0"/>
          <w:numId w:val="18"/>
        </w:numPr>
        <w:tabs>
          <w:tab w:val="clear" w:pos="720"/>
          <w:tab w:val="num" w:pos="0"/>
        </w:tabs>
        <w:spacing w:after="120"/>
        <w:ind w:left="0" w:firstLine="0"/>
        <w:jc w:val="both"/>
        <w:rPr>
          <w:b/>
          <w:color w:val="000000"/>
          <w:u w:val="single"/>
        </w:rPr>
      </w:pPr>
      <w:r w:rsidRPr="00FD2193">
        <w:rPr>
          <w:b/>
          <w:color w:val="000000"/>
          <w:u w:val="single"/>
        </w:rPr>
        <w:t xml:space="preserve">Age of effective transfer to </w:t>
      </w:r>
      <w:r w:rsidR="004827F5">
        <w:rPr>
          <w:b/>
          <w:color w:val="000000"/>
          <w:u w:val="single"/>
        </w:rPr>
        <w:t>transition service</w:t>
      </w:r>
    </w:p>
    <w:p w:rsidR="00FD2193" w:rsidRDefault="00FD2193">
      <w:pPr>
        <w:spacing w:after="120"/>
        <w:jc w:val="both"/>
        <w:rPr>
          <w:color w:val="000000"/>
        </w:rPr>
      </w:pPr>
    </w:p>
    <w:p w:rsidR="00C46314" w:rsidRDefault="00F40EF5" w:rsidP="003A608C">
      <w:pPr>
        <w:spacing w:after="120"/>
        <w:jc w:val="both"/>
        <w:rPr>
          <w:color w:val="000000"/>
        </w:rPr>
      </w:pPr>
      <w:r>
        <w:rPr>
          <w:color w:val="000000"/>
        </w:rPr>
        <w:t>Aged 1</w:t>
      </w:r>
      <w:r w:rsidR="004827F5">
        <w:rPr>
          <w:color w:val="000000"/>
        </w:rPr>
        <w:t>6</w:t>
      </w:r>
      <w:r>
        <w:rPr>
          <w:color w:val="000000"/>
        </w:rPr>
        <w:t xml:space="preserve"> years</w:t>
      </w:r>
      <w:r w:rsidR="001B444E">
        <w:rPr>
          <w:color w:val="000000"/>
        </w:rPr>
        <w:t>.</w:t>
      </w:r>
    </w:p>
    <w:p w:rsidR="00FD2193" w:rsidRPr="00C46314" w:rsidRDefault="00FD2193">
      <w:pPr>
        <w:spacing w:after="120"/>
        <w:jc w:val="both"/>
        <w:rPr>
          <w:color w:val="000000"/>
        </w:rPr>
      </w:pPr>
    </w:p>
    <w:p w:rsidR="00882377" w:rsidRPr="00FD2193" w:rsidRDefault="00F40EF5" w:rsidP="0014577B">
      <w:pPr>
        <w:numPr>
          <w:ilvl w:val="0"/>
          <w:numId w:val="18"/>
        </w:numPr>
        <w:tabs>
          <w:tab w:val="clear" w:pos="720"/>
          <w:tab w:val="num" w:pos="0"/>
        </w:tabs>
        <w:spacing w:after="120"/>
        <w:ind w:left="0" w:firstLine="0"/>
        <w:jc w:val="both"/>
        <w:rPr>
          <w:b/>
          <w:color w:val="000000"/>
          <w:u w:val="single"/>
        </w:rPr>
      </w:pPr>
      <w:r w:rsidRPr="00FD2193">
        <w:rPr>
          <w:b/>
          <w:color w:val="000000"/>
          <w:u w:val="single"/>
        </w:rPr>
        <w:t xml:space="preserve">Age of effective transfer to young </w:t>
      </w:r>
      <w:r w:rsidR="004827F5">
        <w:rPr>
          <w:b/>
          <w:color w:val="000000"/>
          <w:u w:val="single"/>
        </w:rPr>
        <w:t>adult</w:t>
      </w:r>
      <w:r w:rsidRPr="00FD2193">
        <w:rPr>
          <w:b/>
          <w:color w:val="000000"/>
          <w:u w:val="single"/>
        </w:rPr>
        <w:t xml:space="preserve"> service</w:t>
      </w:r>
    </w:p>
    <w:p w:rsidR="00FD2193" w:rsidRPr="006B7302" w:rsidRDefault="00FD2193">
      <w:pPr>
        <w:spacing w:after="120"/>
        <w:ind w:left="360"/>
        <w:jc w:val="both"/>
        <w:rPr>
          <w:b/>
          <w:color w:val="000000"/>
        </w:rPr>
      </w:pPr>
    </w:p>
    <w:p w:rsidR="00F40EF5" w:rsidRDefault="00F40EF5">
      <w:pPr>
        <w:spacing w:after="120"/>
        <w:jc w:val="both"/>
        <w:rPr>
          <w:color w:val="000000"/>
        </w:rPr>
      </w:pPr>
      <w:r>
        <w:rPr>
          <w:color w:val="000000"/>
        </w:rPr>
        <w:t>Aged 1</w:t>
      </w:r>
      <w:r w:rsidR="004827F5">
        <w:rPr>
          <w:color w:val="000000"/>
        </w:rPr>
        <w:t>8</w:t>
      </w:r>
      <w:r>
        <w:rPr>
          <w:color w:val="000000"/>
        </w:rPr>
        <w:t>-1</w:t>
      </w:r>
      <w:r w:rsidR="004827F5">
        <w:rPr>
          <w:color w:val="000000"/>
        </w:rPr>
        <w:t>9</w:t>
      </w:r>
      <w:r w:rsidR="001B444E">
        <w:rPr>
          <w:color w:val="000000"/>
        </w:rPr>
        <w:t xml:space="preserve"> </w:t>
      </w:r>
      <w:r>
        <w:rPr>
          <w:color w:val="000000"/>
        </w:rPr>
        <w:t>years</w:t>
      </w:r>
      <w:r w:rsidR="001B444E">
        <w:rPr>
          <w:color w:val="000000"/>
        </w:rPr>
        <w:t>.</w:t>
      </w:r>
    </w:p>
    <w:p w:rsidR="00FD2193" w:rsidRDefault="00FD2193">
      <w:pPr>
        <w:spacing w:after="120"/>
        <w:ind w:firstLine="720"/>
        <w:jc w:val="both"/>
        <w:rPr>
          <w:color w:val="000000"/>
        </w:rPr>
      </w:pPr>
    </w:p>
    <w:p w:rsidR="00F40EF5" w:rsidRPr="00FD2193" w:rsidRDefault="00F40EF5" w:rsidP="0014577B">
      <w:pPr>
        <w:numPr>
          <w:ilvl w:val="0"/>
          <w:numId w:val="18"/>
        </w:numPr>
        <w:tabs>
          <w:tab w:val="clear" w:pos="720"/>
          <w:tab w:val="num" w:pos="0"/>
        </w:tabs>
        <w:spacing w:after="120"/>
        <w:ind w:left="0" w:firstLine="0"/>
        <w:jc w:val="both"/>
        <w:rPr>
          <w:b/>
          <w:color w:val="000000"/>
          <w:u w:val="single"/>
        </w:rPr>
      </w:pPr>
      <w:r w:rsidRPr="00FD2193">
        <w:rPr>
          <w:b/>
          <w:color w:val="000000"/>
          <w:u w:val="single"/>
        </w:rPr>
        <w:t>Age of effective transfer to adult service.</w:t>
      </w:r>
    </w:p>
    <w:p w:rsidR="00FD2193" w:rsidRPr="006B7302" w:rsidRDefault="00FD2193">
      <w:pPr>
        <w:spacing w:after="120"/>
        <w:ind w:left="360"/>
        <w:jc w:val="both"/>
        <w:rPr>
          <w:b/>
          <w:color w:val="000000"/>
        </w:rPr>
      </w:pPr>
    </w:p>
    <w:p w:rsidR="00F40EF5" w:rsidRDefault="00F40EF5">
      <w:pPr>
        <w:jc w:val="both"/>
        <w:rPr>
          <w:color w:val="000000"/>
        </w:rPr>
      </w:pPr>
      <w:r>
        <w:rPr>
          <w:color w:val="000000"/>
        </w:rPr>
        <w:t>Aged 25 years.</w:t>
      </w:r>
    </w:p>
    <w:p w:rsidR="00FD2193" w:rsidRDefault="00FD2193">
      <w:pPr>
        <w:jc w:val="both"/>
        <w:rPr>
          <w:color w:val="000000"/>
        </w:rPr>
      </w:pPr>
    </w:p>
    <w:p w:rsidR="00F40EF5" w:rsidRPr="00FD2193" w:rsidRDefault="00882377" w:rsidP="0014577B">
      <w:pPr>
        <w:numPr>
          <w:ilvl w:val="0"/>
          <w:numId w:val="18"/>
        </w:numPr>
        <w:tabs>
          <w:tab w:val="clear" w:pos="720"/>
          <w:tab w:val="num" w:pos="0"/>
        </w:tabs>
        <w:ind w:left="0" w:firstLine="0"/>
        <w:jc w:val="both"/>
        <w:rPr>
          <w:b/>
          <w:color w:val="000000"/>
          <w:u w:val="single"/>
        </w:rPr>
      </w:pPr>
      <w:r w:rsidRPr="00FD2193">
        <w:rPr>
          <w:b/>
          <w:color w:val="000000"/>
          <w:u w:val="single"/>
        </w:rPr>
        <w:t>Exceptions to above ti</w:t>
      </w:r>
      <w:r w:rsidR="00F40EF5" w:rsidRPr="00FD2193">
        <w:rPr>
          <w:b/>
          <w:color w:val="000000"/>
          <w:u w:val="single"/>
        </w:rPr>
        <w:t xml:space="preserve">ming </w:t>
      </w:r>
    </w:p>
    <w:p w:rsidR="00FD2193" w:rsidRPr="006B7302" w:rsidRDefault="00FD2193">
      <w:pPr>
        <w:jc w:val="both"/>
        <w:rPr>
          <w:b/>
          <w:color w:val="000000"/>
        </w:rPr>
      </w:pPr>
    </w:p>
    <w:p w:rsidR="009E7AB5" w:rsidRDefault="006E5BE4">
      <w:pPr>
        <w:jc w:val="both"/>
        <w:rPr>
          <w:color w:val="000000"/>
        </w:rPr>
      </w:pPr>
      <w:r>
        <w:rPr>
          <w:color w:val="000000"/>
        </w:rPr>
        <w:t>Young people who have other physical or mental health problems, or physical or learning disabilities, or are vulnerable due to problems such as homelessness may need extra support and preparation prior to transfer to the young adult service</w:t>
      </w:r>
      <w:r w:rsidR="00F40EF5">
        <w:rPr>
          <w:color w:val="000000"/>
        </w:rPr>
        <w:t>. There may be exceptions to the transfer of young people aged 25 years old into adult services if they are undergoing a crisis</w:t>
      </w:r>
      <w:r w:rsidR="00FE1BFE">
        <w:rPr>
          <w:color w:val="000000"/>
        </w:rPr>
        <w:t>,</w:t>
      </w:r>
      <w:r w:rsidR="00F40EF5">
        <w:rPr>
          <w:color w:val="000000"/>
        </w:rPr>
        <w:t xml:space="preserve"> e.g. development of long</w:t>
      </w:r>
      <w:r w:rsidR="009A38FE">
        <w:rPr>
          <w:color w:val="000000"/>
        </w:rPr>
        <w:t>-</w:t>
      </w:r>
      <w:r w:rsidR="00F40EF5">
        <w:rPr>
          <w:color w:val="000000"/>
        </w:rPr>
        <w:t>term</w:t>
      </w:r>
      <w:r w:rsidR="009A38FE">
        <w:rPr>
          <w:color w:val="000000"/>
        </w:rPr>
        <w:t xml:space="preserve"> </w:t>
      </w:r>
      <w:r w:rsidR="00F40EF5">
        <w:rPr>
          <w:color w:val="000000"/>
        </w:rPr>
        <w:t xml:space="preserve">complications </w:t>
      </w:r>
      <w:r w:rsidR="009A38FE">
        <w:rPr>
          <w:color w:val="000000"/>
        </w:rPr>
        <w:t>that</w:t>
      </w:r>
      <w:r w:rsidR="00F40EF5">
        <w:rPr>
          <w:color w:val="000000"/>
        </w:rPr>
        <w:t xml:space="preserve"> may impact on their clinic attendance. However</w:t>
      </w:r>
      <w:r w:rsidR="00FE1BFE">
        <w:rPr>
          <w:color w:val="000000"/>
        </w:rPr>
        <w:t>,</w:t>
      </w:r>
      <w:r w:rsidR="00F40EF5">
        <w:rPr>
          <w:color w:val="000000"/>
        </w:rPr>
        <w:t xml:space="preserve"> this must be discussed with the young person </w:t>
      </w:r>
      <w:r w:rsidR="009E7AB5">
        <w:rPr>
          <w:color w:val="000000"/>
        </w:rPr>
        <w:t xml:space="preserve">and the young </w:t>
      </w:r>
      <w:r w:rsidR="00FE1BFE">
        <w:rPr>
          <w:color w:val="000000"/>
        </w:rPr>
        <w:t>adult</w:t>
      </w:r>
      <w:r w:rsidR="009E7AB5">
        <w:rPr>
          <w:color w:val="000000"/>
        </w:rPr>
        <w:t xml:space="preserve"> team </w:t>
      </w:r>
      <w:r w:rsidR="00F40EF5">
        <w:rPr>
          <w:color w:val="000000"/>
        </w:rPr>
        <w:t>and transfer take place as soon as possi</w:t>
      </w:r>
      <w:r w:rsidR="00131F43">
        <w:rPr>
          <w:color w:val="000000"/>
        </w:rPr>
        <w:t>ble after the age of 25 years.</w:t>
      </w:r>
    </w:p>
    <w:p w:rsidR="00FE1BFE" w:rsidRDefault="00FE1BFE">
      <w:pPr>
        <w:jc w:val="both"/>
        <w:rPr>
          <w:color w:val="000000"/>
        </w:rPr>
      </w:pPr>
    </w:p>
    <w:p w:rsidR="00FE1BFE" w:rsidRDefault="00FE1BFE">
      <w:pPr>
        <w:jc w:val="both"/>
        <w:rPr>
          <w:color w:val="000000"/>
        </w:rPr>
      </w:pPr>
      <w:r>
        <w:rPr>
          <w:color w:val="000000"/>
        </w:rPr>
        <w:t xml:space="preserve">Young people diagnosed between the ages of 16–18 will be under the care of the </w:t>
      </w:r>
      <w:r w:rsidR="006E5BE4">
        <w:rPr>
          <w:color w:val="000000"/>
        </w:rPr>
        <w:t>transition</w:t>
      </w:r>
      <w:r w:rsidR="009A38FE">
        <w:rPr>
          <w:color w:val="000000"/>
        </w:rPr>
        <w:t xml:space="preserve"> </w:t>
      </w:r>
      <w:r>
        <w:rPr>
          <w:color w:val="000000"/>
        </w:rPr>
        <w:t xml:space="preserve">team </w:t>
      </w:r>
      <w:r w:rsidR="006E5BE4">
        <w:rPr>
          <w:color w:val="000000"/>
        </w:rPr>
        <w:t>but</w:t>
      </w:r>
      <w:r w:rsidR="009A38FE">
        <w:rPr>
          <w:color w:val="000000"/>
        </w:rPr>
        <w:t xml:space="preserve"> </w:t>
      </w:r>
      <w:r>
        <w:rPr>
          <w:color w:val="000000"/>
        </w:rPr>
        <w:t>they will be admitted to the adult ward</w:t>
      </w:r>
      <w:r w:rsidR="00F61BCF">
        <w:rPr>
          <w:color w:val="000000"/>
        </w:rPr>
        <w:t>.</w:t>
      </w:r>
      <w:r w:rsidR="006E5BE4">
        <w:rPr>
          <w:color w:val="000000"/>
        </w:rPr>
        <w:t xml:space="preserve"> </w:t>
      </w:r>
      <w:r w:rsidR="00F61BCF">
        <w:rPr>
          <w:color w:val="000000"/>
        </w:rPr>
        <w:t>T</w:t>
      </w:r>
      <w:r w:rsidR="006E5BE4">
        <w:rPr>
          <w:color w:val="000000"/>
        </w:rPr>
        <w:t>hey will be discharged as soon as possible and education continued in the Children and Young People’s Diabetes Centre on a daily basis as needed</w:t>
      </w:r>
      <w:r>
        <w:rPr>
          <w:color w:val="000000"/>
        </w:rPr>
        <w:t>. Mature young people who are diagnosed between the ages of 23-24 may wish to enter the adult service straight away.</w:t>
      </w:r>
    </w:p>
    <w:p w:rsidR="006B7302" w:rsidRDefault="006B7302">
      <w:pPr>
        <w:jc w:val="both"/>
        <w:rPr>
          <w:color w:val="000000"/>
        </w:rPr>
      </w:pPr>
    </w:p>
    <w:p w:rsidR="00131F43" w:rsidRDefault="00131F43">
      <w:pPr>
        <w:jc w:val="both"/>
        <w:rPr>
          <w:color w:val="000000"/>
        </w:rPr>
      </w:pPr>
    </w:p>
    <w:p w:rsidR="00131F43" w:rsidRDefault="00131F43">
      <w:pPr>
        <w:pStyle w:val="Header"/>
        <w:pBdr>
          <w:top w:val="single" w:sz="4" w:space="1" w:color="auto"/>
          <w:left w:val="single" w:sz="4" w:space="4" w:color="auto"/>
          <w:bottom w:val="single" w:sz="4" w:space="0"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t>SECTION 9. Process of transition</w:t>
      </w:r>
    </w:p>
    <w:p w:rsidR="00882377" w:rsidRDefault="00882377">
      <w:pPr>
        <w:pStyle w:val="Heading4"/>
        <w:jc w:val="both"/>
        <w:rPr>
          <w:u w:val="single"/>
        </w:rPr>
      </w:pPr>
    </w:p>
    <w:p w:rsidR="00FD2193" w:rsidRPr="00FD2193" w:rsidRDefault="00FD2193" w:rsidP="0014577B">
      <w:pPr>
        <w:jc w:val="both"/>
      </w:pPr>
    </w:p>
    <w:p w:rsidR="00941E37" w:rsidRPr="00164F38" w:rsidRDefault="00882377" w:rsidP="003A608C">
      <w:pPr>
        <w:spacing w:after="120"/>
        <w:jc w:val="both"/>
        <w:rPr>
          <w:b/>
          <w:color w:val="000000"/>
        </w:rPr>
      </w:pPr>
      <w:r w:rsidRPr="00164F38">
        <w:rPr>
          <w:b/>
          <w:color w:val="000000"/>
        </w:rPr>
        <w:t>Initiation &amp; co-ordination of transition</w:t>
      </w:r>
    </w:p>
    <w:p w:rsidR="00882377" w:rsidRPr="00941E37" w:rsidRDefault="00542C51">
      <w:pPr>
        <w:spacing w:after="120"/>
        <w:jc w:val="both"/>
        <w:rPr>
          <w:b/>
          <w:i/>
          <w:color w:val="000000"/>
        </w:rPr>
      </w:pPr>
      <w:r>
        <w:rPr>
          <w:color w:val="000000"/>
        </w:rPr>
        <w:t xml:space="preserve">Every consultant, nurse and </w:t>
      </w:r>
      <w:proofErr w:type="spellStart"/>
      <w:r>
        <w:rPr>
          <w:color w:val="000000"/>
        </w:rPr>
        <w:t>dieti</w:t>
      </w:r>
      <w:r w:rsidR="00D40D39">
        <w:rPr>
          <w:color w:val="000000"/>
        </w:rPr>
        <w:t>t</w:t>
      </w:r>
      <w:r>
        <w:rPr>
          <w:color w:val="000000"/>
        </w:rPr>
        <w:t>ian</w:t>
      </w:r>
      <w:proofErr w:type="spellEnd"/>
      <w:r>
        <w:rPr>
          <w:color w:val="000000"/>
        </w:rPr>
        <w:t xml:space="preserve"> seeing children and young people in the clinic is responsible for ensuring discussion</w:t>
      </w:r>
      <w:r w:rsidR="0083209A">
        <w:rPr>
          <w:color w:val="000000"/>
        </w:rPr>
        <w:t xml:space="preserve"> of transition when they see a patient aged 1</w:t>
      </w:r>
      <w:r w:rsidR="00605232">
        <w:rPr>
          <w:color w:val="000000"/>
        </w:rPr>
        <w:t>1</w:t>
      </w:r>
      <w:r w:rsidR="0083209A">
        <w:rPr>
          <w:color w:val="000000"/>
        </w:rPr>
        <w:t>-1</w:t>
      </w:r>
      <w:r w:rsidR="00605232">
        <w:rPr>
          <w:color w:val="000000"/>
        </w:rPr>
        <w:t>2</w:t>
      </w:r>
      <w:r w:rsidR="0083209A">
        <w:rPr>
          <w:color w:val="000000"/>
        </w:rPr>
        <w:t xml:space="preserve"> years old. Full documentation that this has tak</w:t>
      </w:r>
      <w:r w:rsidR="004B2033">
        <w:rPr>
          <w:color w:val="000000"/>
        </w:rPr>
        <w:t xml:space="preserve">en place must be recorded </w:t>
      </w:r>
      <w:r w:rsidR="00082E36">
        <w:rPr>
          <w:color w:val="000000"/>
        </w:rPr>
        <w:t xml:space="preserve">on </w:t>
      </w:r>
      <w:r w:rsidR="00FE1BFE" w:rsidRPr="0014577B">
        <w:t>the DMS</w:t>
      </w:r>
      <w:r w:rsidR="0083209A" w:rsidRPr="0014577B">
        <w:t>.</w:t>
      </w:r>
    </w:p>
    <w:p w:rsidR="00882377" w:rsidRDefault="00882377">
      <w:pPr>
        <w:jc w:val="both"/>
        <w:rPr>
          <w:color w:val="000000"/>
        </w:rPr>
      </w:pPr>
    </w:p>
    <w:p w:rsidR="00941E37" w:rsidRPr="00164F38" w:rsidRDefault="00882377">
      <w:pPr>
        <w:spacing w:after="120"/>
        <w:jc w:val="both"/>
        <w:rPr>
          <w:b/>
          <w:color w:val="000000"/>
        </w:rPr>
      </w:pPr>
      <w:r w:rsidRPr="00164F38">
        <w:rPr>
          <w:b/>
          <w:color w:val="000000"/>
        </w:rPr>
        <w:t>First discussion of transition</w:t>
      </w:r>
    </w:p>
    <w:p w:rsidR="00882377" w:rsidRDefault="00605232">
      <w:pPr>
        <w:spacing w:after="120"/>
        <w:jc w:val="both"/>
        <w:rPr>
          <w:color w:val="000000"/>
        </w:rPr>
      </w:pPr>
      <w:r>
        <w:rPr>
          <w:color w:val="000000"/>
        </w:rPr>
        <w:t>Young people</w:t>
      </w:r>
      <w:r w:rsidR="00F61BCF">
        <w:rPr>
          <w:color w:val="000000"/>
        </w:rPr>
        <w:t xml:space="preserve"> </w:t>
      </w:r>
      <w:r w:rsidR="0083209A">
        <w:rPr>
          <w:color w:val="000000"/>
        </w:rPr>
        <w:t xml:space="preserve">will be identified </w:t>
      </w:r>
      <w:r w:rsidR="00D80FC1">
        <w:rPr>
          <w:color w:val="000000"/>
        </w:rPr>
        <w:t>by an alert on the DMS</w:t>
      </w:r>
      <w:r w:rsidR="0083209A">
        <w:rPr>
          <w:color w:val="000000"/>
        </w:rPr>
        <w:t xml:space="preserve"> that they will begin transition at the next appointment</w:t>
      </w:r>
      <w:r w:rsidR="00D80FC1">
        <w:rPr>
          <w:color w:val="000000"/>
        </w:rPr>
        <w:t>. Their named nurse</w:t>
      </w:r>
      <w:r>
        <w:rPr>
          <w:color w:val="000000"/>
        </w:rPr>
        <w:t xml:space="preserve"> (Children’s Diabetes Nurse Specialist)</w:t>
      </w:r>
      <w:r w:rsidR="00D80FC1">
        <w:rPr>
          <w:color w:val="000000"/>
        </w:rPr>
        <w:t xml:space="preserve"> will act</w:t>
      </w:r>
      <w:r w:rsidR="0083209A">
        <w:rPr>
          <w:color w:val="000000"/>
        </w:rPr>
        <w:t xml:space="preserve"> as the key worker for the patient</w:t>
      </w:r>
      <w:r w:rsidR="00D80FC1">
        <w:rPr>
          <w:color w:val="000000"/>
        </w:rPr>
        <w:t xml:space="preserve"> until they move to the transition clinic</w:t>
      </w:r>
      <w:r w:rsidR="00B771B9">
        <w:rPr>
          <w:color w:val="000000"/>
        </w:rPr>
        <w:t>. They will then</w:t>
      </w:r>
      <w:r w:rsidR="00F61BCF">
        <w:rPr>
          <w:color w:val="000000"/>
        </w:rPr>
        <w:t xml:space="preserve"> be </w:t>
      </w:r>
      <w:r>
        <w:rPr>
          <w:color w:val="000000"/>
        </w:rPr>
        <w:t xml:space="preserve">offered a nurse-led clinic appointment to meet the Young People’s Diabetes Nurse Specialist who will </w:t>
      </w:r>
      <w:r>
        <w:rPr>
          <w:color w:val="000000"/>
        </w:rPr>
        <w:lastRenderedPageBreak/>
        <w:t>become their new key worker</w:t>
      </w:r>
      <w:r w:rsidR="0083209A">
        <w:rPr>
          <w:color w:val="000000"/>
        </w:rPr>
        <w:t>. This will ensure transition is discussed with every patient and identify the key worker responsible for the process.</w:t>
      </w:r>
    </w:p>
    <w:p w:rsidR="006B7302" w:rsidRDefault="006B7302">
      <w:pPr>
        <w:spacing w:after="120"/>
        <w:jc w:val="both"/>
        <w:rPr>
          <w:b/>
          <w:color w:val="000000"/>
        </w:rPr>
      </w:pPr>
    </w:p>
    <w:p w:rsidR="00882377" w:rsidRDefault="00882377">
      <w:pPr>
        <w:spacing w:after="120"/>
        <w:jc w:val="both"/>
        <w:rPr>
          <w:b/>
          <w:color w:val="000000"/>
        </w:rPr>
      </w:pPr>
      <w:r w:rsidRPr="00164F38">
        <w:rPr>
          <w:b/>
          <w:color w:val="000000"/>
        </w:rPr>
        <w:t>Educational program</w:t>
      </w:r>
      <w:r w:rsidR="0083209A" w:rsidRPr="00164F38">
        <w:rPr>
          <w:b/>
          <w:color w:val="000000"/>
        </w:rPr>
        <w:t>me</w:t>
      </w:r>
    </w:p>
    <w:p w:rsidR="0083209A" w:rsidRPr="006B7302" w:rsidRDefault="0083209A" w:rsidP="006B7302">
      <w:pPr>
        <w:pStyle w:val="ListParagraph"/>
        <w:numPr>
          <w:ilvl w:val="0"/>
          <w:numId w:val="22"/>
        </w:numPr>
        <w:jc w:val="both"/>
        <w:rPr>
          <w:b/>
          <w:color w:val="0000FF"/>
          <w:u w:val="single"/>
        </w:rPr>
      </w:pPr>
      <w:r w:rsidRPr="006B7302">
        <w:rPr>
          <w:color w:val="000000"/>
        </w:rPr>
        <w:t xml:space="preserve">Introductory leaflet which includes meaning of transition for the </w:t>
      </w:r>
      <w:r w:rsidR="00605232">
        <w:rPr>
          <w:color w:val="000000"/>
        </w:rPr>
        <w:t>young person</w:t>
      </w:r>
      <w:r w:rsidR="00F61BCF">
        <w:rPr>
          <w:color w:val="000000"/>
        </w:rPr>
        <w:t xml:space="preserve"> </w:t>
      </w:r>
      <w:r w:rsidRPr="006B7302">
        <w:rPr>
          <w:color w:val="000000"/>
        </w:rPr>
        <w:t xml:space="preserve">and parent at the initial discussion at </w:t>
      </w:r>
      <w:r w:rsidRPr="006B7302">
        <w:t>1</w:t>
      </w:r>
      <w:r w:rsidR="00605232">
        <w:t>1</w:t>
      </w:r>
      <w:r w:rsidRPr="006B7302">
        <w:t>-1</w:t>
      </w:r>
      <w:r w:rsidR="00605232">
        <w:t>2</w:t>
      </w:r>
      <w:r w:rsidRPr="006B7302">
        <w:t xml:space="preserve"> years.</w:t>
      </w:r>
    </w:p>
    <w:p w:rsidR="00882377" w:rsidRDefault="0083209A">
      <w:pPr>
        <w:numPr>
          <w:ilvl w:val="0"/>
          <w:numId w:val="13"/>
        </w:numPr>
        <w:jc w:val="both"/>
        <w:rPr>
          <w:color w:val="000000"/>
        </w:rPr>
      </w:pPr>
      <w:r>
        <w:rPr>
          <w:color w:val="000000"/>
        </w:rPr>
        <w:t xml:space="preserve">Gradual increasing emphasis on increasing </w:t>
      </w:r>
      <w:proofErr w:type="spellStart"/>
      <w:r>
        <w:rPr>
          <w:color w:val="000000"/>
        </w:rPr>
        <w:t>self advocacy</w:t>
      </w:r>
      <w:proofErr w:type="spellEnd"/>
      <w:r w:rsidR="009E621A">
        <w:rPr>
          <w:color w:val="000000"/>
        </w:rPr>
        <w:t xml:space="preserve"> for the </w:t>
      </w:r>
      <w:r w:rsidR="00605232">
        <w:rPr>
          <w:color w:val="000000"/>
        </w:rPr>
        <w:t>young person</w:t>
      </w:r>
      <w:r w:rsidR="00F61BCF">
        <w:rPr>
          <w:color w:val="000000"/>
        </w:rPr>
        <w:t xml:space="preserve"> </w:t>
      </w:r>
      <w:r w:rsidR="004B2033">
        <w:rPr>
          <w:color w:val="000000"/>
        </w:rPr>
        <w:t>in</w:t>
      </w:r>
      <w:r w:rsidR="009E621A">
        <w:rPr>
          <w:color w:val="000000"/>
        </w:rPr>
        <w:t xml:space="preserve"> clinic. This includes involvement in decision making, being seen alone and other issues which impact on </w:t>
      </w:r>
      <w:r w:rsidR="00AA646F">
        <w:rPr>
          <w:color w:val="000000"/>
        </w:rPr>
        <w:t>their life</w:t>
      </w:r>
      <w:r w:rsidR="004B2033">
        <w:rPr>
          <w:color w:val="000000"/>
        </w:rPr>
        <w:t>.</w:t>
      </w:r>
      <w:r>
        <w:rPr>
          <w:color w:val="000000"/>
        </w:rPr>
        <w:t xml:space="preserve"> </w:t>
      </w:r>
    </w:p>
    <w:p w:rsidR="00F726E6" w:rsidRDefault="003B3CE5">
      <w:pPr>
        <w:numPr>
          <w:ilvl w:val="0"/>
          <w:numId w:val="13"/>
        </w:numPr>
        <w:jc w:val="both"/>
        <w:rPr>
          <w:color w:val="000000"/>
        </w:rPr>
      </w:pPr>
      <w:r>
        <w:rPr>
          <w:color w:val="000000"/>
        </w:rPr>
        <w:t xml:space="preserve">The competency checklist that is used by the paediatric diabetes department will transfer with the young person as they move into the </w:t>
      </w:r>
      <w:r w:rsidR="00D80FC1">
        <w:rPr>
          <w:color w:val="000000"/>
        </w:rPr>
        <w:t xml:space="preserve">young </w:t>
      </w:r>
      <w:r>
        <w:rPr>
          <w:color w:val="000000"/>
        </w:rPr>
        <w:t>adult service.</w:t>
      </w:r>
    </w:p>
    <w:p w:rsidR="00F726E6" w:rsidRDefault="00F726E6">
      <w:pPr>
        <w:jc w:val="both"/>
        <w:rPr>
          <w:color w:val="000000"/>
        </w:rPr>
      </w:pPr>
    </w:p>
    <w:p w:rsidR="00882377" w:rsidRPr="00164F38" w:rsidRDefault="00882377">
      <w:pPr>
        <w:spacing w:after="120"/>
        <w:jc w:val="both"/>
        <w:rPr>
          <w:b/>
          <w:color w:val="000000"/>
        </w:rPr>
      </w:pPr>
      <w:r w:rsidRPr="00164F38">
        <w:rPr>
          <w:b/>
          <w:color w:val="000000"/>
        </w:rPr>
        <w:t>Assessment of readiness for transition</w:t>
      </w:r>
    </w:p>
    <w:p w:rsidR="00882377" w:rsidRPr="001B444E" w:rsidRDefault="00AA646F">
      <w:pPr>
        <w:spacing w:after="120"/>
        <w:jc w:val="both"/>
        <w:rPr>
          <w:color w:val="FF6600"/>
        </w:rPr>
      </w:pPr>
      <w:r>
        <w:rPr>
          <w:color w:val="000000"/>
        </w:rPr>
        <w:t>This will involve</w:t>
      </w:r>
      <w:r w:rsidR="00F61BCF">
        <w:rPr>
          <w:color w:val="000000"/>
        </w:rPr>
        <w:t xml:space="preserve"> </w:t>
      </w:r>
      <w:r w:rsidR="00605232">
        <w:rPr>
          <w:color w:val="000000"/>
        </w:rPr>
        <w:t>i</w:t>
      </w:r>
      <w:r>
        <w:rPr>
          <w:color w:val="000000"/>
        </w:rPr>
        <w:t xml:space="preserve">ndividual discussion with the </w:t>
      </w:r>
      <w:r w:rsidR="00605232">
        <w:rPr>
          <w:color w:val="000000"/>
        </w:rPr>
        <w:t>young person</w:t>
      </w:r>
      <w:r w:rsidR="00F61BCF">
        <w:rPr>
          <w:color w:val="000000"/>
        </w:rPr>
        <w:t xml:space="preserve"> </w:t>
      </w:r>
      <w:r>
        <w:rPr>
          <w:color w:val="000000"/>
        </w:rPr>
        <w:t>and their parents with the diabetes team</w:t>
      </w:r>
      <w:r w:rsidR="00605232">
        <w:rPr>
          <w:color w:val="000000"/>
        </w:rPr>
        <w:t>, taking into account their individual needs and wishes.</w:t>
      </w:r>
    </w:p>
    <w:p w:rsidR="006B7302" w:rsidRDefault="006B7302">
      <w:pPr>
        <w:spacing w:line="360" w:lineRule="auto"/>
        <w:jc w:val="both"/>
        <w:rPr>
          <w:b/>
          <w:color w:val="000000"/>
        </w:rPr>
      </w:pPr>
    </w:p>
    <w:p w:rsidR="00882377" w:rsidRPr="00164F38" w:rsidRDefault="00882377">
      <w:pPr>
        <w:spacing w:line="360" w:lineRule="auto"/>
        <w:jc w:val="both"/>
        <w:rPr>
          <w:b/>
          <w:color w:val="000000"/>
        </w:rPr>
      </w:pPr>
      <w:r w:rsidRPr="00164F38">
        <w:rPr>
          <w:b/>
          <w:color w:val="000000"/>
        </w:rPr>
        <w:t xml:space="preserve">Transfer </w:t>
      </w:r>
      <w:r w:rsidR="007320DD">
        <w:rPr>
          <w:b/>
          <w:color w:val="000000"/>
        </w:rPr>
        <w:t>p</w:t>
      </w:r>
      <w:r w:rsidRPr="00164F38">
        <w:rPr>
          <w:b/>
          <w:color w:val="000000"/>
        </w:rPr>
        <w:t xml:space="preserve">rocess to </w:t>
      </w:r>
      <w:r w:rsidR="00164F38">
        <w:rPr>
          <w:b/>
          <w:color w:val="000000"/>
        </w:rPr>
        <w:t xml:space="preserve">Young </w:t>
      </w:r>
      <w:r w:rsidR="007320DD">
        <w:rPr>
          <w:b/>
          <w:color w:val="000000"/>
        </w:rPr>
        <w:t>Adult</w:t>
      </w:r>
      <w:r w:rsidR="00164F38">
        <w:rPr>
          <w:b/>
          <w:color w:val="000000"/>
        </w:rPr>
        <w:t xml:space="preserve"> Service</w:t>
      </w:r>
    </w:p>
    <w:p w:rsidR="00882377" w:rsidRPr="001B444E" w:rsidRDefault="000A10C7">
      <w:pPr>
        <w:spacing w:after="120"/>
        <w:jc w:val="both"/>
        <w:rPr>
          <w:iCs/>
          <w:color w:val="0000FF"/>
        </w:rPr>
      </w:pPr>
      <w:r>
        <w:rPr>
          <w:color w:val="000000"/>
        </w:rPr>
        <w:t>The young person will be introduced to staff from the young adult team prior to transfer and any specific issues discussed</w:t>
      </w:r>
      <w:r w:rsidR="00605232">
        <w:rPr>
          <w:color w:val="000000"/>
        </w:rPr>
        <w:t xml:space="preserve"> in the joint transition clinics during the year between the ages of 18 and 19</w:t>
      </w:r>
      <w:r>
        <w:rPr>
          <w:color w:val="000000"/>
        </w:rPr>
        <w:t>. The</w:t>
      </w:r>
      <w:r w:rsidR="00605232">
        <w:rPr>
          <w:color w:val="000000"/>
        </w:rPr>
        <w:t xml:space="preserve"> young adult clinics are held in the Manny </w:t>
      </w:r>
      <w:proofErr w:type="spellStart"/>
      <w:r w:rsidR="00605232">
        <w:rPr>
          <w:color w:val="000000"/>
        </w:rPr>
        <w:t>Cussins</w:t>
      </w:r>
      <w:proofErr w:type="spellEnd"/>
      <w:r w:rsidR="00605232">
        <w:rPr>
          <w:color w:val="000000"/>
        </w:rPr>
        <w:t xml:space="preserve"> Diabetes Centre</w:t>
      </w:r>
      <w:r>
        <w:rPr>
          <w:color w:val="000000"/>
        </w:rPr>
        <w:t>. T</w:t>
      </w:r>
      <w:r w:rsidR="00B465A4">
        <w:rPr>
          <w:color w:val="000000"/>
        </w:rPr>
        <w:t xml:space="preserve">he transfer defines the move from a paediatric to an adult service and </w:t>
      </w:r>
      <w:r w:rsidR="001B444E">
        <w:rPr>
          <w:color w:val="000000"/>
        </w:rPr>
        <w:t xml:space="preserve">accordingly </w:t>
      </w:r>
      <w:r w:rsidR="00B465A4">
        <w:rPr>
          <w:color w:val="000000"/>
        </w:rPr>
        <w:t xml:space="preserve">correspondence and appointments </w:t>
      </w:r>
      <w:r w:rsidR="001B444E">
        <w:rPr>
          <w:color w:val="000000"/>
        </w:rPr>
        <w:t xml:space="preserve">will </w:t>
      </w:r>
      <w:r w:rsidR="00B465A4">
        <w:rPr>
          <w:color w:val="000000"/>
        </w:rPr>
        <w:t>need to be sent to the young person</w:t>
      </w:r>
      <w:r w:rsidR="001B444E">
        <w:rPr>
          <w:color w:val="000000"/>
        </w:rPr>
        <w:t>.</w:t>
      </w:r>
      <w:r w:rsidR="00B465A4">
        <w:rPr>
          <w:color w:val="000000"/>
        </w:rPr>
        <w:t xml:space="preserve"> Issue</w:t>
      </w:r>
      <w:r w:rsidR="001B444E">
        <w:rPr>
          <w:color w:val="000000"/>
        </w:rPr>
        <w:t>s</w:t>
      </w:r>
      <w:r w:rsidR="00B465A4">
        <w:rPr>
          <w:color w:val="000000"/>
        </w:rPr>
        <w:t xml:space="preserve"> </w:t>
      </w:r>
      <w:r w:rsidR="00882377">
        <w:rPr>
          <w:iCs/>
          <w:color w:val="000000"/>
        </w:rPr>
        <w:t xml:space="preserve">of confidentiality must be considered </w:t>
      </w:r>
      <w:r w:rsidR="00B465A4">
        <w:rPr>
          <w:iCs/>
          <w:color w:val="000000"/>
        </w:rPr>
        <w:t>e.g.</w:t>
      </w:r>
      <w:r w:rsidR="00882377">
        <w:rPr>
          <w:iCs/>
          <w:color w:val="000000"/>
        </w:rPr>
        <w:t xml:space="preserve"> how permission is sought from </w:t>
      </w:r>
      <w:r>
        <w:rPr>
          <w:iCs/>
          <w:color w:val="000000"/>
        </w:rPr>
        <w:t xml:space="preserve">the </w:t>
      </w:r>
      <w:r w:rsidR="00882377">
        <w:rPr>
          <w:iCs/>
          <w:color w:val="000000"/>
        </w:rPr>
        <w:t>young person to give information to their parents</w:t>
      </w:r>
      <w:r>
        <w:rPr>
          <w:iCs/>
          <w:color w:val="000000"/>
        </w:rPr>
        <w:t xml:space="preserve"> if requested. </w:t>
      </w:r>
      <w:r w:rsidR="007320DD" w:rsidRPr="006B7302">
        <w:rPr>
          <w:iCs/>
        </w:rPr>
        <w:t>Y</w:t>
      </w:r>
      <w:r w:rsidR="00D11F8E" w:rsidRPr="006B7302">
        <w:rPr>
          <w:iCs/>
        </w:rPr>
        <w:t>oung people will be encouraged to attend a Dose Adjustment for Normal Eating (DAFNE) course.</w:t>
      </w:r>
    </w:p>
    <w:p w:rsidR="006B7302" w:rsidRDefault="006B7302">
      <w:pPr>
        <w:spacing w:line="360" w:lineRule="auto"/>
        <w:jc w:val="both"/>
        <w:rPr>
          <w:b/>
          <w:color w:val="000000"/>
        </w:rPr>
      </w:pPr>
    </w:p>
    <w:p w:rsidR="00882377" w:rsidRPr="00164F38" w:rsidRDefault="00882377">
      <w:pPr>
        <w:spacing w:line="360" w:lineRule="auto"/>
        <w:jc w:val="both"/>
        <w:rPr>
          <w:b/>
          <w:color w:val="000000"/>
        </w:rPr>
      </w:pPr>
      <w:r w:rsidRPr="00164F38">
        <w:rPr>
          <w:b/>
          <w:color w:val="000000"/>
        </w:rPr>
        <w:t xml:space="preserve">Transfer </w:t>
      </w:r>
      <w:r w:rsidR="000A10C7">
        <w:rPr>
          <w:b/>
          <w:color w:val="000000"/>
        </w:rPr>
        <w:t>p</w:t>
      </w:r>
      <w:r w:rsidRPr="00164F38">
        <w:rPr>
          <w:b/>
          <w:color w:val="000000"/>
        </w:rPr>
        <w:t>rocess to Adult Services</w:t>
      </w:r>
    </w:p>
    <w:p w:rsidR="00E177CA" w:rsidRPr="00E177CA" w:rsidRDefault="00E177CA">
      <w:pPr>
        <w:jc w:val="both"/>
        <w:rPr>
          <w:color w:val="000000"/>
        </w:rPr>
      </w:pPr>
      <w:r w:rsidRPr="006B7302">
        <w:t>Transfer to the adult service will be at 25 years.</w:t>
      </w:r>
      <w:r>
        <w:rPr>
          <w:color w:val="000000"/>
        </w:rPr>
        <w:t xml:space="preserve"> This service </w:t>
      </w:r>
      <w:r w:rsidR="007320DD">
        <w:rPr>
          <w:color w:val="000000"/>
        </w:rPr>
        <w:t>may</w:t>
      </w:r>
      <w:r>
        <w:rPr>
          <w:color w:val="000000"/>
        </w:rPr>
        <w:t xml:space="preserve"> involve a change of staff </w:t>
      </w:r>
      <w:r w:rsidR="007320DD">
        <w:rPr>
          <w:color w:val="000000"/>
        </w:rPr>
        <w:t>but the</w:t>
      </w:r>
      <w:r>
        <w:rPr>
          <w:color w:val="000000"/>
        </w:rPr>
        <w:t xml:space="preserve"> venue</w:t>
      </w:r>
      <w:r w:rsidR="007320DD">
        <w:rPr>
          <w:color w:val="000000"/>
        </w:rPr>
        <w:t xml:space="preserve"> remains the same</w:t>
      </w:r>
      <w:r>
        <w:rPr>
          <w:color w:val="000000"/>
        </w:rPr>
        <w:t xml:space="preserve">. </w:t>
      </w:r>
      <w:r w:rsidR="006E2C64">
        <w:rPr>
          <w:color w:val="000000"/>
        </w:rPr>
        <w:t xml:space="preserve">Consideration needs to be given </w:t>
      </w:r>
      <w:r w:rsidR="006B7302">
        <w:rPr>
          <w:color w:val="000000"/>
        </w:rPr>
        <w:t>to how</w:t>
      </w:r>
      <w:r w:rsidR="006E2C64">
        <w:rPr>
          <w:color w:val="000000"/>
        </w:rPr>
        <w:t xml:space="preserve"> to avoid </w:t>
      </w:r>
      <w:proofErr w:type="spellStart"/>
      <w:r w:rsidR="006E2C64">
        <w:rPr>
          <w:color w:val="000000"/>
        </w:rPr>
        <w:t>non attendance</w:t>
      </w:r>
      <w:proofErr w:type="spellEnd"/>
      <w:r w:rsidR="006E2C64">
        <w:rPr>
          <w:color w:val="000000"/>
        </w:rPr>
        <w:t xml:space="preserve"> and identification of key personnel. </w:t>
      </w:r>
      <w:r w:rsidR="00D11F8E">
        <w:rPr>
          <w:color w:val="000000"/>
        </w:rPr>
        <w:t xml:space="preserve">For young people who have not attended </w:t>
      </w:r>
      <w:r w:rsidR="003677F7">
        <w:rPr>
          <w:color w:val="000000"/>
        </w:rPr>
        <w:t>DAFNE</w:t>
      </w:r>
      <w:r w:rsidR="00605232">
        <w:rPr>
          <w:color w:val="000000"/>
        </w:rPr>
        <w:t>,</w:t>
      </w:r>
      <w:r w:rsidR="003677F7">
        <w:rPr>
          <w:color w:val="000000"/>
        </w:rPr>
        <w:t xml:space="preserve"> further</w:t>
      </w:r>
      <w:r w:rsidR="00D11F8E">
        <w:rPr>
          <w:color w:val="000000"/>
        </w:rPr>
        <w:t xml:space="preserve"> information will be given before transfer.</w:t>
      </w:r>
    </w:p>
    <w:p w:rsidR="00941E37" w:rsidRPr="006B7302" w:rsidRDefault="00941E37">
      <w:pPr>
        <w:pStyle w:val="Heading8"/>
        <w:rPr>
          <w:b/>
          <w:i w:val="0"/>
          <w:u w:val="none"/>
        </w:rPr>
      </w:pPr>
    </w:p>
    <w:p w:rsidR="00882377" w:rsidRPr="00164F38" w:rsidRDefault="00882377">
      <w:pPr>
        <w:pStyle w:val="Heading8"/>
        <w:rPr>
          <w:b/>
          <w:i w:val="0"/>
          <w:u w:val="none"/>
        </w:rPr>
      </w:pPr>
      <w:r w:rsidRPr="00164F38">
        <w:rPr>
          <w:b/>
          <w:i w:val="0"/>
          <w:u w:val="none"/>
        </w:rPr>
        <w:t>Involvement of GP in transfer process</w:t>
      </w:r>
    </w:p>
    <w:p w:rsidR="00F61BCF" w:rsidRDefault="006E2C64" w:rsidP="0014577B">
      <w:pPr>
        <w:jc w:val="both"/>
      </w:pPr>
      <w:r>
        <w:t>The GP needs to be sen</w:t>
      </w:r>
      <w:r w:rsidR="001B444E">
        <w:t>t a copy of the transition plan</w:t>
      </w:r>
      <w:r w:rsidR="00F61BCF">
        <w:t xml:space="preserve"> and is involved in telephon</w:t>
      </w:r>
      <w:r w:rsidR="00300F32">
        <w:t>e discussions about the patient</w:t>
      </w:r>
      <w:bookmarkStart w:id="0" w:name="_GoBack"/>
      <w:bookmarkEnd w:id="0"/>
      <w:r w:rsidR="00F61BCF">
        <w:t xml:space="preserve"> if this is considered necessary</w:t>
      </w:r>
    </w:p>
    <w:p w:rsidR="00F61BCF" w:rsidRDefault="00F61BCF" w:rsidP="0014577B">
      <w:pPr>
        <w:jc w:val="both"/>
      </w:pPr>
    </w:p>
    <w:p w:rsidR="00F61BCF" w:rsidRDefault="00F61BCF" w:rsidP="0014577B">
      <w:pPr>
        <w:jc w:val="both"/>
      </w:pPr>
    </w:p>
    <w:p w:rsidR="00F61BCF" w:rsidRDefault="00F61BCF" w:rsidP="0014577B">
      <w:pPr>
        <w:jc w:val="both"/>
      </w:pPr>
    </w:p>
    <w:p w:rsidR="00F61BCF" w:rsidRDefault="00F61BCF" w:rsidP="0014577B">
      <w:pPr>
        <w:jc w:val="both"/>
      </w:pPr>
    </w:p>
    <w:p w:rsidR="00882377" w:rsidRPr="00F61BCF" w:rsidDel="00F61BCF" w:rsidRDefault="00882377" w:rsidP="0014577B">
      <w:pPr>
        <w:jc w:val="both"/>
        <w:rPr>
          <w:b/>
          <w:bCs/>
          <w:sz w:val="20"/>
        </w:rPr>
      </w:pPr>
      <w:r w:rsidRPr="00F61BCF" w:rsidDel="00F61BCF">
        <w:rPr>
          <w:b/>
          <w:bCs/>
          <w:sz w:val="20"/>
        </w:rPr>
        <w:t>Acknowledgements:</w:t>
      </w:r>
    </w:p>
    <w:p w:rsidR="00F61BCF" w:rsidRPr="00B14533" w:rsidRDefault="00882377" w:rsidP="0014577B">
      <w:pPr>
        <w:pStyle w:val="BodyText3"/>
        <w:jc w:val="both"/>
        <w:rPr>
          <w:sz w:val="22"/>
          <w:szCs w:val="22"/>
        </w:rPr>
      </w:pPr>
      <w:r w:rsidRPr="00F61BCF" w:rsidDel="00F61BCF">
        <w:rPr>
          <w:sz w:val="20"/>
          <w:szCs w:val="20"/>
        </w:rPr>
        <w:t xml:space="preserve">This policy has been </w:t>
      </w:r>
      <w:r w:rsidR="007320DD" w:rsidRPr="00F61BCF" w:rsidDel="00F61BCF">
        <w:rPr>
          <w:rFonts w:cs="Arial"/>
          <w:sz w:val="20"/>
          <w:szCs w:val="20"/>
        </w:rPr>
        <w:t>adapted from</w:t>
      </w:r>
      <w:r w:rsidR="00B14533" w:rsidRPr="00F61BCF" w:rsidDel="00F61BCF">
        <w:rPr>
          <w:rFonts w:cs="Arial"/>
          <w:sz w:val="20"/>
          <w:szCs w:val="20"/>
        </w:rPr>
        <w:t xml:space="preserve"> the policy of </w:t>
      </w:r>
      <w:r w:rsidR="007320DD" w:rsidRPr="00F61BCF" w:rsidDel="00F61BCF">
        <w:rPr>
          <w:rFonts w:cs="Arial"/>
          <w:sz w:val="20"/>
          <w:szCs w:val="20"/>
        </w:rPr>
        <w:t xml:space="preserve">the North West Paediatric Network, which was based largely on the policy of </w:t>
      </w:r>
      <w:r w:rsidR="00B14533" w:rsidRPr="00F61BCF" w:rsidDel="00F61BCF">
        <w:rPr>
          <w:rFonts w:cs="Arial"/>
          <w:bCs/>
          <w:sz w:val="20"/>
          <w:szCs w:val="20"/>
        </w:rPr>
        <w:t>Salford Primary Care Trust</w:t>
      </w:r>
      <w:r w:rsidR="007320DD" w:rsidRPr="00F61BCF" w:rsidDel="00F61BCF">
        <w:rPr>
          <w:rFonts w:cs="Arial"/>
          <w:sz w:val="20"/>
          <w:szCs w:val="20"/>
        </w:rPr>
        <w:t>;</w:t>
      </w:r>
      <w:r w:rsidR="00B14533" w:rsidRPr="00F61BCF" w:rsidDel="00F61BCF">
        <w:rPr>
          <w:rFonts w:cs="Arial"/>
          <w:sz w:val="20"/>
          <w:szCs w:val="20"/>
        </w:rPr>
        <w:t xml:space="preserve"> which in </w:t>
      </w:r>
      <w:r w:rsidR="0062395D" w:rsidRPr="00F61BCF" w:rsidDel="00F61BCF">
        <w:rPr>
          <w:rFonts w:cs="Arial"/>
          <w:sz w:val="20"/>
          <w:szCs w:val="20"/>
        </w:rPr>
        <w:t>turn</w:t>
      </w:r>
      <w:r w:rsidR="00B14533" w:rsidRPr="00F61BCF" w:rsidDel="00F61BCF">
        <w:rPr>
          <w:rFonts w:cs="Arial"/>
          <w:sz w:val="20"/>
          <w:szCs w:val="20"/>
        </w:rPr>
        <w:t xml:space="preserve"> was </w:t>
      </w:r>
      <w:r w:rsidR="00B14533" w:rsidRPr="00F61BCF" w:rsidDel="00F61BCF">
        <w:rPr>
          <w:sz w:val="20"/>
          <w:szCs w:val="20"/>
        </w:rPr>
        <w:t xml:space="preserve">based on the template developed at Great Ormond Street Hospital London by Dr Russell Viner and </w:t>
      </w:r>
      <w:proofErr w:type="spellStart"/>
      <w:r w:rsidR="00082E36" w:rsidRPr="00F61BCF" w:rsidDel="00F61BCF">
        <w:rPr>
          <w:sz w:val="20"/>
          <w:szCs w:val="20"/>
        </w:rPr>
        <w:t>colleagues</w:t>
      </w:r>
      <w:r w:rsidR="007320DD" w:rsidRPr="00F61BCF" w:rsidDel="00F61BCF">
        <w:rPr>
          <w:sz w:val="20"/>
          <w:szCs w:val="20"/>
        </w:rPr>
        <w:t>.I</w:t>
      </w:r>
      <w:r w:rsidR="00B14533" w:rsidRPr="00F61BCF" w:rsidDel="00F61BCF">
        <w:rPr>
          <w:sz w:val="20"/>
          <w:szCs w:val="20"/>
        </w:rPr>
        <w:t>t</w:t>
      </w:r>
      <w:proofErr w:type="spellEnd"/>
      <w:r w:rsidR="00B14533" w:rsidRPr="00F61BCF" w:rsidDel="00F61BCF">
        <w:rPr>
          <w:sz w:val="20"/>
          <w:szCs w:val="20"/>
        </w:rPr>
        <w:t xml:space="preserve"> has been developed further for use in BCH by the BCH Adolescent Strategic Working Party and has been used with the permission</w:t>
      </w:r>
      <w:r w:rsidR="007320DD" w:rsidRPr="00F61BCF" w:rsidDel="00F61BCF">
        <w:rPr>
          <w:sz w:val="20"/>
          <w:szCs w:val="20"/>
        </w:rPr>
        <w:t xml:space="preserve"> of the</w:t>
      </w:r>
      <w:r w:rsidR="00B14533" w:rsidRPr="00F61BCF" w:rsidDel="00F61BCF">
        <w:rPr>
          <w:rFonts w:cs="Arial"/>
          <w:sz w:val="20"/>
          <w:szCs w:val="20"/>
        </w:rPr>
        <w:t xml:space="preserve"> North West Paediatric Network</w:t>
      </w:r>
      <w:r w:rsidR="007320DD" w:rsidRPr="00F61BCF" w:rsidDel="00F61BCF">
        <w:rPr>
          <w:rFonts w:cs="Arial"/>
          <w:sz w:val="20"/>
          <w:szCs w:val="20"/>
        </w:rPr>
        <w:t>, whom we</w:t>
      </w:r>
      <w:r w:rsidR="00B14533" w:rsidRPr="00F61BCF" w:rsidDel="00F61BCF">
        <w:rPr>
          <w:rFonts w:cs="Arial"/>
          <w:sz w:val="20"/>
          <w:szCs w:val="20"/>
        </w:rPr>
        <w:t xml:space="preserve"> thank for its work in making this policy availabl</w:t>
      </w:r>
      <w:r w:rsidR="00F61BCF">
        <w:rPr>
          <w:sz w:val="20"/>
          <w:szCs w:val="20"/>
        </w:rPr>
        <w:t>e</w:t>
      </w:r>
    </w:p>
    <w:p w:rsidR="00AE4BD3" w:rsidRDefault="00AE4BD3" w:rsidP="0014577B">
      <w:pPr>
        <w:pStyle w:val="BodyText3"/>
        <w:jc w:val="both"/>
      </w:pPr>
    </w:p>
    <w:p w:rsidR="00174E7B" w:rsidRDefault="00174E7B" w:rsidP="003A608C">
      <w:pPr>
        <w:pStyle w:val="Header"/>
        <w:pBdr>
          <w:top w:val="single" w:sz="4" w:space="1" w:color="auto"/>
          <w:left w:val="single" w:sz="4" w:space="7" w:color="auto"/>
          <w:bottom w:val="single" w:sz="4" w:space="1" w:color="auto"/>
          <w:right w:val="single" w:sz="4" w:space="4" w:color="auto"/>
        </w:pBdr>
        <w:shd w:val="pct15" w:color="auto" w:fill="FFFFFF"/>
        <w:tabs>
          <w:tab w:val="clear" w:pos="4320"/>
          <w:tab w:val="clear" w:pos="8640"/>
        </w:tabs>
        <w:jc w:val="both"/>
        <w:rPr>
          <w:rFonts w:ascii="Arial" w:hAnsi="Arial"/>
          <w:b/>
          <w:sz w:val="24"/>
        </w:rPr>
      </w:pPr>
      <w:r>
        <w:rPr>
          <w:rFonts w:ascii="Arial" w:hAnsi="Arial"/>
          <w:b/>
          <w:sz w:val="24"/>
        </w:rPr>
        <w:t>SECTION 10:  References</w:t>
      </w:r>
    </w:p>
    <w:p w:rsidR="00AE4BD3" w:rsidRDefault="00AE4BD3">
      <w:pPr>
        <w:jc w:val="both"/>
        <w:rPr>
          <w:sz w:val="16"/>
          <w:szCs w:val="16"/>
        </w:rPr>
      </w:pPr>
    </w:p>
    <w:p w:rsidR="00AE4BD3" w:rsidRPr="00D07356" w:rsidRDefault="00AE4BD3">
      <w:pPr>
        <w:jc w:val="both"/>
        <w:rPr>
          <w:szCs w:val="24"/>
        </w:rPr>
      </w:pPr>
      <w:r w:rsidRPr="00D07356">
        <w:rPr>
          <w:szCs w:val="24"/>
        </w:rPr>
        <w:t xml:space="preserve">Blum RW. </w:t>
      </w:r>
      <w:proofErr w:type="spellStart"/>
      <w:r w:rsidRPr="00D07356">
        <w:rPr>
          <w:szCs w:val="24"/>
        </w:rPr>
        <w:t>Garell</w:t>
      </w:r>
      <w:proofErr w:type="spellEnd"/>
      <w:r w:rsidRPr="00D07356">
        <w:rPr>
          <w:szCs w:val="24"/>
        </w:rPr>
        <w:t xml:space="preserve"> D, </w:t>
      </w:r>
      <w:proofErr w:type="spellStart"/>
      <w:r w:rsidRPr="00D07356">
        <w:rPr>
          <w:szCs w:val="24"/>
        </w:rPr>
        <w:t>Hadgman</w:t>
      </w:r>
      <w:proofErr w:type="spellEnd"/>
      <w:r w:rsidRPr="00D07356">
        <w:rPr>
          <w:szCs w:val="24"/>
        </w:rPr>
        <w:t xml:space="preserve"> CH et al.  Transition from child-centred to adult health-care systems for adolescents with chronic conditions.  </w:t>
      </w:r>
      <w:proofErr w:type="gramStart"/>
      <w:r w:rsidRPr="00D07356">
        <w:rPr>
          <w:szCs w:val="24"/>
        </w:rPr>
        <w:t>A position paper of the Society for Adolescent Medicine.</w:t>
      </w:r>
      <w:proofErr w:type="gramEnd"/>
      <w:r w:rsidRPr="00D07356">
        <w:rPr>
          <w:szCs w:val="24"/>
        </w:rPr>
        <w:t xml:space="preserve">  </w:t>
      </w:r>
      <w:r w:rsidRPr="00D07356">
        <w:rPr>
          <w:i/>
          <w:iCs/>
          <w:szCs w:val="24"/>
        </w:rPr>
        <w:t xml:space="preserve">J </w:t>
      </w:r>
      <w:proofErr w:type="spellStart"/>
      <w:r w:rsidRPr="00D07356">
        <w:rPr>
          <w:i/>
          <w:iCs/>
          <w:szCs w:val="24"/>
        </w:rPr>
        <w:t>Adol</w:t>
      </w:r>
      <w:proofErr w:type="spellEnd"/>
      <w:r w:rsidRPr="00D07356">
        <w:rPr>
          <w:i/>
          <w:iCs/>
          <w:szCs w:val="24"/>
        </w:rPr>
        <w:t xml:space="preserve"> Health</w:t>
      </w:r>
      <w:r w:rsidRPr="00D07356">
        <w:rPr>
          <w:szCs w:val="24"/>
        </w:rPr>
        <w:t xml:space="preserve"> 1993; </w:t>
      </w:r>
      <w:r w:rsidRPr="00D07356">
        <w:rPr>
          <w:b/>
          <w:bCs/>
          <w:szCs w:val="24"/>
        </w:rPr>
        <w:t>14</w:t>
      </w:r>
      <w:r w:rsidR="00AA3AEC">
        <w:rPr>
          <w:szCs w:val="24"/>
        </w:rPr>
        <w:t>: 570-6</w:t>
      </w:r>
    </w:p>
    <w:p w:rsidR="00AE4BD3" w:rsidRDefault="00AE4BD3">
      <w:pPr>
        <w:jc w:val="both"/>
        <w:rPr>
          <w:szCs w:val="24"/>
        </w:rPr>
      </w:pPr>
    </w:p>
    <w:p w:rsidR="00AE4BD3" w:rsidRPr="00D07356" w:rsidRDefault="00AE4BD3">
      <w:pPr>
        <w:pStyle w:val="Body2"/>
        <w:spacing w:after="0"/>
        <w:rPr>
          <w:rFonts w:ascii="Arial" w:hAnsi="Arial" w:cs="Arial"/>
        </w:rPr>
      </w:pPr>
      <w:proofErr w:type="gramStart"/>
      <w:r w:rsidRPr="00D07356">
        <w:rPr>
          <w:rFonts w:ascii="Arial" w:hAnsi="Arial" w:cs="Arial"/>
        </w:rPr>
        <w:t>Department for Education and Skills.</w:t>
      </w:r>
      <w:proofErr w:type="gramEnd"/>
      <w:r w:rsidRPr="00D07356">
        <w:rPr>
          <w:rFonts w:ascii="Arial" w:hAnsi="Arial" w:cs="Arial"/>
        </w:rPr>
        <w:t xml:space="preserve"> </w:t>
      </w:r>
      <w:r w:rsidRPr="00D07356">
        <w:rPr>
          <w:rFonts w:ascii="Arial" w:hAnsi="Arial" w:cs="Arial"/>
          <w:i/>
          <w:iCs/>
        </w:rPr>
        <w:t>Every Child Matters: Change for Children</w:t>
      </w:r>
      <w:r w:rsidRPr="00D07356">
        <w:rPr>
          <w:rFonts w:ascii="Arial" w:hAnsi="Arial" w:cs="Arial"/>
        </w:rPr>
        <w:t xml:space="preserve">. 2004, </w:t>
      </w:r>
      <w:proofErr w:type="spellStart"/>
      <w:r w:rsidRPr="00D07356">
        <w:rPr>
          <w:rFonts w:ascii="Arial" w:hAnsi="Arial" w:cs="Arial"/>
        </w:rPr>
        <w:t>DfES</w:t>
      </w:r>
      <w:proofErr w:type="spellEnd"/>
      <w:r w:rsidRPr="00D07356">
        <w:rPr>
          <w:rFonts w:ascii="Arial" w:hAnsi="Arial" w:cs="Arial"/>
        </w:rPr>
        <w:t xml:space="preserve"> Publications, Nottingham, UK</w:t>
      </w:r>
    </w:p>
    <w:p w:rsidR="00AE4BD3" w:rsidRPr="00D07356" w:rsidRDefault="00AE4BD3">
      <w:pPr>
        <w:jc w:val="both"/>
        <w:rPr>
          <w:szCs w:val="24"/>
        </w:rPr>
      </w:pPr>
    </w:p>
    <w:p w:rsidR="00AE4BD3" w:rsidRPr="00D07356" w:rsidRDefault="00AE4BD3">
      <w:pPr>
        <w:jc w:val="both"/>
        <w:rPr>
          <w:szCs w:val="24"/>
        </w:rPr>
      </w:pPr>
      <w:proofErr w:type="gramStart"/>
      <w:r w:rsidRPr="00D07356">
        <w:rPr>
          <w:szCs w:val="24"/>
        </w:rPr>
        <w:t>Department of Health (2001).</w:t>
      </w:r>
      <w:proofErr w:type="gramEnd"/>
      <w:r w:rsidRPr="00D07356">
        <w:rPr>
          <w:szCs w:val="24"/>
        </w:rPr>
        <w:t xml:space="preserve"> National Service Framework for Diabetes </w:t>
      </w:r>
      <w:hyperlink r:id="rId13" w:history="1">
        <w:r w:rsidRPr="00D07356">
          <w:rPr>
            <w:rStyle w:val="Hyperlink"/>
            <w:snapToGrid w:val="0"/>
            <w:szCs w:val="24"/>
          </w:rPr>
          <w:t>www.dh.gov.uk</w:t>
        </w:r>
      </w:hyperlink>
    </w:p>
    <w:p w:rsidR="00AE4BD3" w:rsidRPr="00D07356" w:rsidRDefault="00AE4BD3">
      <w:pPr>
        <w:jc w:val="both"/>
        <w:rPr>
          <w:szCs w:val="24"/>
        </w:rPr>
      </w:pPr>
    </w:p>
    <w:p w:rsidR="00AE4BD3" w:rsidRPr="00D07356" w:rsidRDefault="00AE4BD3">
      <w:pPr>
        <w:jc w:val="both"/>
        <w:rPr>
          <w:snapToGrid w:val="0"/>
          <w:szCs w:val="24"/>
        </w:rPr>
      </w:pPr>
      <w:proofErr w:type="gramStart"/>
      <w:r w:rsidRPr="00D07356">
        <w:rPr>
          <w:snapToGrid w:val="0"/>
          <w:szCs w:val="24"/>
        </w:rPr>
        <w:t>Department of Health (2003).</w:t>
      </w:r>
      <w:proofErr w:type="gramEnd"/>
      <w:r w:rsidRPr="00D07356">
        <w:rPr>
          <w:snapToGrid w:val="0"/>
          <w:szCs w:val="24"/>
        </w:rPr>
        <w:t xml:space="preserve"> Getting the right start: National Service Framework for Children. Standard for Hospital Services </w:t>
      </w:r>
      <w:hyperlink r:id="rId14" w:history="1">
        <w:r w:rsidRPr="00D07356">
          <w:rPr>
            <w:rStyle w:val="Hyperlink"/>
            <w:snapToGrid w:val="0"/>
            <w:szCs w:val="24"/>
          </w:rPr>
          <w:t>www.dh.gov.uk</w:t>
        </w:r>
      </w:hyperlink>
    </w:p>
    <w:p w:rsidR="00AE4BD3" w:rsidRPr="00D07356" w:rsidRDefault="00AE4BD3">
      <w:pPr>
        <w:jc w:val="both"/>
        <w:rPr>
          <w:snapToGrid w:val="0"/>
          <w:szCs w:val="24"/>
        </w:rPr>
      </w:pPr>
    </w:p>
    <w:p w:rsidR="00AE4BD3" w:rsidRPr="00D07356" w:rsidRDefault="00AE4BD3">
      <w:pPr>
        <w:jc w:val="both"/>
        <w:rPr>
          <w:szCs w:val="24"/>
        </w:rPr>
      </w:pPr>
      <w:proofErr w:type="gramStart"/>
      <w:r w:rsidRPr="00D07356">
        <w:rPr>
          <w:snapToGrid w:val="0"/>
          <w:szCs w:val="24"/>
        </w:rPr>
        <w:t>Department of Health (2004).</w:t>
      </w:r>
      <w:proofErr w:type="gramEnd"/>
      <w:r w:rsidRPr="00D07356">
        <w:rPr>
          <w:snapToGrid w:val="0"/>
          <w:szCs w:val="24"/>
        </w:rPr>
        <w:t xml:space="preserve"> </w:t>
      </w:r>
      <w:proofErr w:type="gramStart"/>
      <w:r w:rsidRPr="00D07356">
        <w:rPr>
          <w:snapToGrid w:val="0"/>
          <w:szCs w:val="24"/>
        </w:rPr>
        <w:t>National Service Framework for Children, Young People and Maternity Services.</w:t>
      </w:r>
      <w:proofErr w:type="gramEnd"/>
      <w:r w:rsidRPr="00D07356">
        <w:rPr>
          <w:snapToGrid w:val="0"/>
          <w:szCs w:val="24"/>
        </w:rPr>
        <w:t xml:space="preserve"> </w:t>
      </w:r>
      <w:hyperlink r:id="rId15" w:history="1">
        <w:r w:rsidRPr="00D07356">
          <w:rPr>
            <w:rStyle w:val="Hyperlink"/>
            <w:snapToGrid w:val="0"/>
            <w:szCs w:val="24"/>
          </w:rPr>
          <w:t>www.dh.gov.uk</w:t>
        </w:r>
      </w:hyperlink>
    </w:p>
    <w:p w:rsidR="00AE4BD3" w:rsidRPr="00D07356" w:rsidRDefault="00AE4BD3">
      <w:pPr>
        <w:jc w:val="both"/>
        <w:rPr>
          <w:szCs w:val="24"/>
        </w:rPr>
      </w:pPr>
    </w:p>
    <w:p w:rsidR="00AE4BD3" w:rsidRPr="00D07356" w:rsidRDefault="00AE4BD3">
      <w:pPr>
        <w:jc w:val="both"/>
        <w:rPr>
          <w:szCs w:val="24"/>
        </w:rPr>
      </w:pPr>
      <w:proofErr w:type="gramStart"/>
      <w:r w:rsidRPr="00D07356">
        <w:rPr>
          <w:szCs w:val="24"/>
        </w:rPr>
        <w:t>Department of Health (2006).</w:t>
      </w:r>
      <w:proofErr w:type="gramEnd"/>
      <w:r w:rsidRPr="00D07356">
        <w:rPr>
          <w:szCs w:val="24"/>
        </w:rPr>
        <w:t xml:space="preserve"> Transition: getting it right for young people. Improving the transition of young people with long-term conditions from children’s to adult health services. Department of Health Publications, London </w:t>
      </w:r>
      <w:hyperlink r:id="rId16" w:history="1">
        <w:r w:rsidRPr="00D07356">
          <w:rPr>
            <w:rStyle w:val="Hyperlink"/>
            <w:szCs w:val="24"/>
          </w:rPr>
          <w:t>www.dh.gov.uk/transition</w:t>
        </w:r>
      </w:hyperlink>
    </w:p>
    <w:p w:rsidR="00AE4BD3" w:rsidRPr="00D07356" w:rsidRDefault="00AE4BD3">
      <w:pPr>
        <w:jc w:val="both"/>
        <w:rPr>
          <w:szCs w:val="24"/>
        </w:rPr>
      </w:pPr>
    </w:p>
    <w:p w:rsidR="00AE4BD3" w:rsidRPr="00D07356" w:rsidRDefault="00AE4BD3">
      <w:pPr>
        <w:jc w:val="both"/>
        <w:rPr>
          <w:szCs w:val="24"/>
        </w:rPr>
      </w:pPr>
      <w:r w:rsidRPr="00D07356">
        <w:rPr>
          <w:szCs w:val="24"/>
        </w:rPr>
        <w:t xml:space="preserve">Department of Health (2007) Every Young Person with Diabetes Matters. </w:t>
      </w:r>
      <w:hyperlink r:id="rId17" w:history="1">
        <w:r w:rsidRPr="00D07356">
          <w:rPr>
            <w:rStyle w:val="Hyperlink"/>
            <w:snapToGrid w:val="0"/>
            <w:szCs w:val="24"/>
          </w:rPr>
          <w:t>www.dh.gov.uk</w:t>
        </w:r>
      </w:hyperlink>
    </w:p>
    <w:p w:rsidR="000A10C7" w:rsidRDefault="000A10C7">
      <w:pPr>
        <w:jc w:val="both"/>
        <w:rPr>
          <w:szCs w:val="24"/>
        </w:rPr>
      </w:pPr>
    </w:p>
    <w:p w:rsidR="00AE4BD3" w:rsidRPr="00D07356" w:rsidRDefault="000A10C7">
      <w:pPr>
        <w:jc w:val="both"/>
        <w:rPr>
          <w:szCs w:val="24"/>
        </w:rPr>
      </w:pPr>
      <w:proofErr w:type="gramStart"/>
      <w:r w:rsidRPr="00D07356">
        <w:rPr>
          <w:szCs w:val="24"/>
        </w:rPr>
        <w:t>Department of Health (20</w:t>
      </w:r>
      <w:r>
        <w:rPr>
          <w:szCs w:val="24"/>
        </w:rPr>
        <w:t>11</w:t>
      </w:r>
      <w:r w:rsidRPr="00D07356">
        <w:rPr>
          <w:szCs w:val="24"/>
        </w:rPr>
        <w:t>).</w:t>
      </w:r>
      <w:proofErr w:type="gramEnd"/>
      <w:r w:rsidRPr="00D07356">
        <w:rPr>
          <w:szCs w:val="24"/>
        </w:rPr>
        <w:t xml:space="preserve"> </w:t>
      </w:r>
      <w:r w:rsidRPr="00D07356">
        <w:rPr>
          <w:i/>
          <w:iCs/>
          <w:szCs w:val="24"/>
        </w:rPr>
        <w:t>You’re welcome quality criteria. Making health services young people friendly</w:t>
      </w:r>
      <w:r w:rsidRPr="00D07356">
        <w:rPr>
          <w:szCs w:val="24"/>
        </w:rPr>
        <w:t>. (www.dh.gov.uk)</w:t>
      </w:r>
    </w:p>
    <w:p w:rsidR="000A10C7" w:rsidRDefault="000A10C7">
      <w:pPr>
        <w:jc w:val="both"/>
        <w:rPr>
          <w:szCs w:val="24"/>
        </w:rPr>
      </w:pPr>
    </w:p>
    <w:p w:rsidR="00AE4BD3" w:rsidRPr="00D07356" w:rsidRDefault="00AE4BD3">
      <w:pPr>
        <w:jc w:val="both"/>
        <w:rPr>
          <w:szCs w:val="24"/>
        </w:rPr>
      </w:pPr>
      <w:proofErr w:type="spellStart"/>
      <w:r w:rsidRPr="00D07356">
        <w:rPr>
          <w:szCs w:val="24"/>
        </w:rPr>
        <w:t>McDonagh</w:t>
      </w:r>
      <w:proofErr w:type="spellEnd"/>
      <w:r w:rsidRPr="00D07356">
        <w:rPr>
          <w:szCs w:val="24"/>
        </w:rPr>
        <w:t xml:space="preserve"> JE, Kelly DA (2003). </w:t>
      </w:r>
      <w:proofErr w:type="gramStart"/>
      <w:r w:rsidRPr="00D07356">
        <w:rPr>
          <w:szCs w:val="24"/>
        </w:rPr>
        <w:t xml:space="preserve">Transitioning care of the </w:t>
      </w:r>
      <w:r w:rsidR="0062395D" w:rsidRPr="00D07356">
        <w:rPr>
          <w:szCs w:val="24"/>
        </w:rPr>
        <w:t>paediatric</w:t>
      </w:r>
      <w:r w:rsidRPr="00D07356">
        <w:rPr>
          <w:szCs w:val="24"/>
        </w:rPr>
        <w:t xml:space="preserve"> recipient to adult care-givers.</w:t>
      </w:r>
      <w:proofErr w:type="gramEnd"/>
      <w:r w:rsidRPr="00D07356">
        <w:rPr>
          <w:szCs w:val="24"/>
        </w:rPr>
        <w:t xml:space="preserve"> </w:t>
      </w:r>
      <w:proofErr w:type="spellStart"/>
      <w:r w:rsidRPr="00D07356">
        <w:rPr>
          <w:szCs w:val="24"/>
        </w:rPr>
        <w:t>Ped</w:t>
      </w:r>
      <w:proofErr w:type="spellEnd"/>
      <w:r w:rsidRPr="00D07356">
        <w:rPr>
          <w:szCs w:val="24"/>
        </w:rPr>
        <w:t xml:space="preserve"> </w:t>
      </w:r>
      <w:proofErr w:type="spellStart"/>
      <w:r w:rsidRPr="00D07356">
        <w:rPr>
          <w:szCs w:val="24"/>
        </w:rPr>
        <w:t>Clin</w:t>
      </w:r>
      <w:proofErr w:type="spellEnd"/>
      <w:r w:rsidRPr="00D07356">
        <w:rPr>
          <w:szCs w:val="24"/>
        </w:rPr>
        <w:t xml:space="preserve"> N Am 50:1561-1584</w:t>
      </w:r>
    </w:p>
    <w:p w:rsidR="00AE4BD3" w:rsidRPr="00D07356" w:rsidRDefault="00AE4BD3">
      <w:pPr>
        <w:autoSpaceDE w:val="0"/>
        <w:autoSpaceDN w:val="0"/>
        <w:adjustRightInd w:val="0"/>
        <w:jc w:val="both"/>
        <w:rPr>
          <w:szCs w:val="24"/>
          <w:lang w:val="en-US"/>
        </w:rPr>
      </w:pPr>
    </w:p>
    <w:p w:rsidR="00AE4BD3" w:rsidRPr="00D07356" w:rsidRDefault="00AE4BD3">
      <w:pPr>
        <w:autoSpaceDE w:val="0"/>
        <w:autoSpaceDN w:val="0"/>
        <w:adjustRightInd w:val="0"/>
        <w:jc w:val="both"/>
        <w:rPr>
          <w:szCs w:val="24"/>
        </w:rPr>
      </w:pPr>
      <w:proofErr w:type="spellStart"/>
      <w:r w:rsidRPr="00D07356">
        <w:rPr>
          <w:szCs w:val="24"/>
          <w:lang w:val="en-US"/>
        </w:rPr>
        <w:t>McDonagh</w:t>
      </w:r>
      <w:proofErr w:type="spellEnd"/>
      <w:r w:rsidRPr="00D07356">
        <w:rPr>
          <w:szCs w:val="24"/>
          <w:lang w:val="en-US"/>
        </w:rPr>
        <w:t xml:space="preserve"> JE (2005a). Growing up and Moving on. Transition from pediatric to adult care. Pediatric Transplantation </w:t>
      </w:r>
      <w:r w:rsidR="00AA3AEC">
        <w:rPr>
          <w:szCs w:val="24"/>
        </w:rPr>
        <w:t>9:364-72</w:t>
      </w:r>
    </w:p>
    <w:p w:rsidR="00AE4BD3" w:rsidRDefault="00AE4BD3">
      <w:pPr>
        <w:jc w:val="both"/>
        <w:rPr>
          <w:szCs w:val="24"/>
          <w:lang w:eastAsia="en-GB"/>
        </w:rPr>
      </w:pPr>
    </w:p>
    <w:p w:rsidR="00745B25" w:rsidRDefault="00745B25">
      <w:pPr>
        <w:jc w:val="both"/>
        <w:rPr>
          <w:szCs w:val="24"/>
          <w:lang w:eastAsia="en-GB"/>
        </w:rPr>
      </w:pPr>
      <w:r>
        <w:rPr>
          <w:szCs w:val="24"/>
          <w:lang w:eastAsia="en-GB"/>
        </w:rPr>
        <w:t xml:space="preserve">NHS Diabetes (2012) Diabetes transition: Assessment of current best practice and development of a future work programme to improve transition processes for young people with diabetes. </w:t>
      </w:r>
      <w:proofErr w:type="spellStart"/>
      <w:r>
        <w:rPr>
          <w:szCs w:val="24"/>
          <w:lang w:eastAsia="en-GB"/>
        </w:rPr>
        <w:t>Prontaprint</w:t>
      </w:r>
      <w:proofErr w:type="spellEnd"/>
      <w:r>
        <w:rPr>
          <w:szCs w:val="24"/>
          <w:lang w:eastAsia="en-GB"/>
        </w:rPr>
        <w:t>, Leicester</w:t>
      </w:r>
    </w:p>
    <w:p w:rsidR="00745B25" w:rsidRPr="00D07356" w:rsidRDefault="00745B25">
      <w:pPr>
        <w:jc w:val="both"/>
        <w:rPr>
          <w:szCs w:val="24"/>
          <w:lang w:eastAsia="en-GB"/>
        </w:rPr>
      </w:pPr>
    </w:p>
    <w:p w:rsidR="00AE4BD3" w:rsidRPr="00D07356" w:rsidRDefault="00AE4BD3">
      <w:pPr>
        <w:pStyle w:val="BodyText2"/>
        <w:spacing w:after="0" w:line="240" w:lineRule="auto"/>
        <w:jc w:val="both"/>
        <w:rPr>
          <w:rFonts w:cs="Arial"/>
          <w:szCs w:val="24"/>
        </w:rPr>
      </w:pPr>
      <w:r w:rsidRPr="00D07356">
        <w:rPr>
          <w:rFonts w:cs="Arial"/>
          <w:szCs w:val="24"/>
        </w:rPr>
        <w:t xml:space="preserve">Royal College of Paediatrics and Child Health (2003) Bridging the Gaps: Health Care for Adolescents. </w:t>
      </w:r>
      <w:hyperlink r:id="rId18" w:history="1">
        <w:r w:rsidRPr="00D07356">
          <w:rPr>
            <w:rStyle w:val="Hyperlink"/>
            <w:rFonts w:cs="Arial"/>
            <w:szCs w:val="24"/>
          </w:rPr>
          <w:t>www.rcpch.ac.uk</w:t>
        </w:r>
      </w:hyperlink>
      <w:r w:rsidRPr="00D07356">
        <w:rPr>
          <w:rFonts w:cs="Arial"/>
          <w:szCs w:val="24"/>
        </w:rPr>
        <w:t xml:space="preserve"> </w:t>
      </w:r>
    </w:p>
    <w:p w:rsidR="00AE4BD3" w:rsidRPr="00D07356" w:rsidRDefault="00AE4BD3">
      <w:pPr>
        <w:jc w:val="both"/>
        <w:rPr>
          <w:szCs w:val="24"/>
        </w:rPr>
      </w:pPr>
    </w:p>
    <w:p w:rsidR="00AE4BD3" w:rsidRDefault="00AE4BD3">
      <w:pPr>
        <w:pStyle w:val="BodyText2"/>
        <w:spacing w:after="0" w:line="240" w:lineRule="auto"/>
        <w:jc w:val="both"/>
        <w:rPr>
          <w:rFonts w:cs="Arial"/>
          <w:szCs w:val="24"/>
        </w:rPr>
      </w:pPr>
      <w:proofErr w:type="gramStart"/>
      <w:r w:rsidRPr="00D07356">
        <w:rPr>
          <w:rFonts w:cs="Arial"/>
          <w:szCs w:val="24"/>
        </w:rPr>
        <w:t>Royal College of Nursing (2004).</w:t>
      </w:r>
      <w:proofErr w:type="gramEnd"/>
      <w:r w:rsidRPr="00D07356">
        <w:rPr>
          <w:rFonts w:cs="Arial"/>
          <w:szCs w:val="24"/>
        </w:rPr>
        <w:t xml:space="preserve"> Adolescent transition ca</w:t>
      </w:r>
      <w:r w:rsidR="008A4585">
        <w:rPr>
          <w:rFonts w:cs="Arial"/>
          <w:szCs w:val="24"/>
        </w:rPr>
        <w:t>re: guidance for nursing staff.</w:t>
      </w:r>
      <w:r w:rsidRPr="00D07356">
        <w:rPr>
          <w:rFonts w:cs="Arial"/>
          <w:szCs w:val="24"/>
        </w:rPr>
        <w:t xml:space="preserve"> London, (</w:t>
      </w:r>
      <w:hyperlink r:id="rId19" w:history="1">
        <w:r w:rsidR="009D2C84" w:rsidRPr="008F3DCE">
          <w:rPr>
            <w:rStyle w:val="Hyperlink"/>
            <w:rFonts w:cs="Arial"/>
            <w:szCs w:val="24"/>
          </w:rPr>
          <w:t>www.rcn.org.uk</w:t>
        </w:r>
      </w:hyperlink>
      <w:r w:rsidRPr="00D07356">
        <w:rPr>
          <w:rFonts w:cs="Arial"/>
          <w:szCs w:val="24"/>
        </w:rPr>
        <w:t>)</w:t>
      </w:r>
    </w:p>
    <w:p w:rsidR="009D2C84" w:rsidRPr="00D07356" w:rsidRDefault="009D2C84">
      <w:pPr>
        <w:pStyle w:val="BodyText2"/>
        <w:spacing w:after="0" w:line="240" w:lineRule="auto"/>
        <w:jc w:val="both"/>
        <w:rPr>
          <w:rFonts w:cs="Arial"/>
          <w:szCs w:val="24"/>
        </w:rPr>
      </w:pPr>
    </w:p>
    <w:p w:rsidR="00EC0EAA" w:rsidRDefault="00AE4BD3" w:rsidP="0014577B">
      <w:pPr>
        <w:pStyle w:val="BodyText3"/>
        <w:spacing w:after="0"/>
        <w:jc w:val="both"/>
        <w:rPr>
          <w:snapToGrid w:val="0"/>
          <w:sz w:val="24"/>
          <w:szCs w:val="24"/>
        </w:rPr>
      </w:pPr>
      <w:proofErr w:type="gramStart"/>
      <w:r w:rsidRPr="00D07356">
        <w:rPr>
          <w:snapToGrid w:val="0"/>
          <w:sz w:val="24"/>
          <w:szCs w:val="24"/>
        </w:rPr>
        <w:t>Viner RM (1999).</w:t>
      </w:r>
      <w:proofErr w:type="gramEnd"/>
      <w:r w:rsidRPr="00D07356">
        <w:rPr>
          <w:snapToGrid w:val="0"/>
          <w:sz w:val="24"/>
          <w:szCs w:val="24"/>
        </w:rPr>
        <w:t xml:space="preserve">  </w:t>
      </w:r>
      <w:proofErr w:type="gramStart"/>
      <w:r w:rsidRPr="00D07356">
        <w:rPr>
          <w:snapToGrid w:val="0"/>
          <w:sz w:val="24"/>
          <w:szCs w:val="24"/>
        </w:rPr>
        <w:t>Transition from paediatric to adult care.</w:t>
      </w:r>
      <w:proofErr w:type="gramEnd"/>
      <w:r w:rsidRPr="00D07356">
        <w:rPr>
          <w:snapToGrid w:val="0"/>
          <w:sz w:val="24"/>
          <w:szCs w:val="24"/>
        </w:rPr>
        <w:t xml:space="preserve">  Bridging the gaps or passing the buck?  </w:t>
      </w:r>
      <w:r w:rsidRPr="00D07356">
        <w:rPr>
          <w:i/>
          <w:iCs/>
          <w:snapToGrid w:val="0"/>
          <w:sz w:val="24"/>
          <w:szCs w:val="24"/>
        </w:rPr>
        <w:t>Arch Dis Child</w:t>
      </w:r>
      <w:r w:rsidRPr="00D07356">
        <w:rPr>
          <w:snapToGrid w:val="0"/>
          <w:sz w:val="24"/>
          <w:szCs w:val="24"/>
        </w:rPr>
        <w:t xml:space="preserve">; </w:t>
      </w:r>
      <w:r w:rsidRPr="00D07356">
        <w:rPr>
          <w:b/>
          <w:bCs/>
          <w:snapToGrid w:val="0"/>
          <w:sz w:val="24"/>
          <w:szCs w:val="24"/>
        </w:rPr>
        <w:t>81</w:t>
      </w:r>
      <w:r w:rsidRPr="00D07356">
        <w:rPr>
          <w:snapToGrid w:val="0"/>
          <w:sz w:val="24"/>
          <w:szCs w:val="24"/>
        </w:rPr>
        <w:t>: 271-75</w:t>
      </w:r>
    </w:p>
    <w:p w:rsidR="00D414CD" w:rsidRDefault="00D414CD" w:rsidP="0014577B">
      <w:pPr>
        <w:autoSpaceDE w:val="0"/>
        <w:autoSpaceDN w:val="0"/>
        <w:adjustRightInd w:val="0"/>
        <w:jc w:val="both"/>
        <w:rPr>
          <w:rFonts w:cs="Arial"/>
          <w:bCs/>
          <w:szCs w:val="24"/>
          <w:lang w:eastAsia="en-GB"/>
        </w:rPr>
      </w:pPr>
    </w:p>
    <w:p w:rsidR="006B7302" w:rsidRDefault="006B7302" w:rsidP="0014577B">
      <w:pPr>
        <w:autoSpaceDE w:val="0"/>
        <w:autoSpaceDN w:val="0"/>
        <w:adjustRightInd w:val="0"/>
        <w:jc w:val="both"/>
        <w:rPr>
          <w:rFonts w:cs="Arial"/>
          <w:bCs/>
          <w:szCs w:val="24"/>
          <w:lang w:eastAsia="en-GB"/>
        </w:rPr>
      </w:pPr>
      <w:proofErr w:type="spellStart"/>
      <w:r w:rsidRPr="006B7302">
        <w:rPr>
          <w:rFonts w:cs="Arial"/>
          <w:bCs/>
          <w:szCs w:val="24"/>
          <w:lang w:eastAsia="en-GB"/>
        </w:rPr>
        <w:t>Weissberg-Benchell</w:t>
      </w:r>
      <w:proofErr w:type="spellEnd"/>
      <w:r w:rsidRPr="006B7302">
        <w:rPr>
          <w:rFonts w:cs="Arial"/>
          <w:bCs/>
          <w:szCs w:val="24"/>
          <w:lang w:eastAsia="en-GB"/>
        </w:rPr>
        <w:t xml:space="preserve">, J, </w:t>
      </w:r>
      <w:proofErr w:type="spellStart"/>
      <w:r w:rsidRPr="006B7302">
        <w:rPr>
          <w:rFonts w:cs="Arial"/>
          <w:bCs/>
          <w:szCs w:val="24"/>
          <w:lang w:eastAsia="en-GB"/>
        </w:rPr>
        <w:t>Wolpert</w:t>
      </w:r>
      <w:proofErr w:type="spellEnd"/>
      <w:r w:rsidRPr="006B7302">
        <w:rPr>
          <w:rFonts w:cs="Arial"/>
          <w:bCs/>
          <w:szCs w:val="24"/>
          <w:lang w:eastAsia="en-GB"/>
        </w:rPr>
        <w:t xml:space="preserve">, H, and Anderson, BJ, Transitioning From </w:t>
      </w:r>
      <w:proofErr w:type="spellStart"/>
      <w:r w:rsidRPr="006B7302">
        <w:rPr>
          <w:rFonts w:cs="Arial"/>
          <w:bCs/>
          <w:szCs w:val="24"/>
          <w:lang w:eastAsia="en-GB"/>
        </w:rPr>
        <w:t>Pediatric</w:t>
      </w:r>
      <w:proofErr w:type="spellEnd"/>
      <w:r w:rsidRPr="006B7302">
        <w:rPr>
          <w:rFonts w:cs="Arial"/>
          <w:bCs/>
          <w:szCs w:val="24"/>
          <w:lang w:eastAsia="en-GB"/>
        </w:rPr>
        <w:t xml:space="preserve"> to Adult Care: A new approach to the post-adolescent young person with type 1 diabetes, Diabetes care, </w:t>
      </w:r>
      <w:proofErr w:type="spellStart"/>
      <w:r w:rsidRPr="006B7302">
        <w:rPr>
          <w:rFonts w:cs="Arial"/>
          <w:bCs/>
          <w:szCs w:val="24"/>
          <w:lang w:eastAsia="en-GB"/>
        </w:rPr>
        <w:t>Vol</w:t>
      </w:r>
      <w:proofErr w:type="spellEnd"/>
      <w:r w:rsidRPr="006B7302">
        <w:rPr>
          <w:rFonts w:cs="Arial"/>
          <w:bCs/>
          <w:szCs w:val="24"/>
          <w:lang w:eastAsia="en-GB"/>
        </w:rPr>
        <w:t xml:space="preserve"> 30, Number 10, 20</w:t>
      </w:r>
    </w:p>
    <w:p w:rsidR="006C7209" w:rsidRPr="001B444E" w:rsidRDefault="006C7209" w:rsidP="00F61BCF">
      <w:pPr>
        <w:autoSpaceDE w:val="0"/>
        <w:autoSpaceDN w:val="0"/>
        <w:adjustRightInd w:val="0"/>
        <w:jc w:val="both"/>
        <w:rPr>
          <w:rFonts w:cs="Arial"/>
          <w:b/>
          <w:szCs w:val="24"/>
        </w:rPr>
      </w:pPr>
    </w:p>
    <w:sectPr w:rsidR="006C7209" w:rsidRPr="001B444E" w:rsidSect="007F3301">
      <w:footerReference w:type="even" r:id="rId20"/>
      <w:footerReference w:type="default" r:id="rId21"/>
      <w:headerReference w:type="first" r:id="rId22"/>
      <w:pgSz w:w="11906" w:h="16838"/>
      <w:pgMar w:top="1440" w:right="926"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B9" w:rsidRDefault="00B771B9">
      <w:r>
        <w:separator/>
      </w:r>
    </w:p>
  </w:endnote>
  <w:endnote w:type="continuationSeparator" w:id="0">
    <w:p w:rsidR="00B771B9" w:rsidRDefault="00B7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Lucida Sans Unicode"/>
    <w:charset w:val="00"/>
    <w:family w:val="swiss"/>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B9" w:rsidRDefault="00B771B9" w:rsidP="00D63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1B9" w:rsidRDefault="00B771B9" w:rsidP="00D63A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B9" w:rsidRDefault="00B771B9" w:rsidP="00D63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F32">
      <w:rPr>
        <w:rStyle w:val="PageNumber"/>
        <w:noProof/>
      </w:rPr>
      <w:t>10</w:t>
    </w:r>
    <w:r>
      <w:rPr>
        <w:rStyle w:val="PageNumber"/>
      </w:rPr>
      <w:fldChar w:fldCharType="end"/>
    </w:r>
  </w:p>
  <w:p w:rsidR="00B771B9" w:rsidRDefault="00B771B9" w:rsidP="00D63A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B9" w:rsidRDefault="00B771B9">
      <w:r>
        <w:separator/>
      </w:r>
    </w:p>
  </w:footnote>
  <w:footnote w:type="continuationSeparator" w:id="0">
    <w:p w:rsidR="00B771B9" w:rsidRDefault="00B7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B9" w:rsidRDefault="00B771B9">
    <w:pPr>
      <w:pStyle w:val="Header"/>
    </w:pPr>
    <w:r>
      <w:rPr>
        <w:noProof/>
        <w:lang w:val="en-GB" w:eastAsia="en-GB"/>
      </w:rPr>
      <w:drawing>
        <wp:anchor distT="0" distB="0" distL="114300" distR="114300" simplePos="0" relativeHeight="251658240" behindDoc="1" locked="0" layoutInCell="1" allowOverlap="1">
          <wp:simplePos x="0" y="0"/>
          <wp:positionH relativeFrom="page">
            <wp:posOffset>363855</wp:posOffset>
          </wp:positionH>
          <wp:positionV relativeFrom="page">
            <wp:posOffset>140970</wp:posOffset>
          </wp:positionV>
          <wp:extent cx="6842125" cy="1339850"/>
          <wp:effectExtent l="0" t="0" r="0" b="0"/>
          <wp:wrapNone/>
          <wp:docPr id="4" name="Picture 4" descr="ICON HEAD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HEADER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12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5035"/>
    <w:multiLevelType w:val="hybridMultilevel"/>
    <w:tmpl w:val="20A83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F48F0"/>
    <w:multiLevelType w:val="hybridMultilevel"/>
    <w:tmpl w:val="DA2E9E9A"/>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
    <w:nsid w:val="177A5DA6"/>
    <w:multiLevelType w:val="hybridMultilevel"/>
    <w:tmpl w:val="C10A2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660EB"/>
    <w:multiLevelType w:val="hybridMultilevel"/>
    <w:tmpl w:val="E3000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52B54"/>
    <w:multiLevelType w:val="hybridMultilevel"/>
    <w:tmpl w:val="E57C5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F565866"/>
    <w:multiLevelType w:val="hybridMultilevel"/>
    <w:tmpl w:val="F072E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325D7E"/>
    <w:multiLevelType w:val="hybridMultilevel"/>
    <w:tmpl w:val="F078E3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61C4669"/>
    <w:multiLevelType w:val="singleLevel"/>
    <w:tmpl w:val="F2DA5422"/>
    <w:lvl w:ilvl="0">
      <w:start w:val="1"/>
      <w:numFmt w:val="lowerRoman"/>
      <w:lvlText w:val="(%1)"/>
      <w:lvlJc w:val="left"/>
      <w:pPr>
        <w:tabs>
          <w:tab w:val="num" w:pos="720"/>
        </w:tabs>
        <w:ind w:left="720" w:hanging="720"/>
      </w:pPr>
      <w:rPr>
        <w:rFonts w:hint="default"/>
      </w:rPr>
    </w:lvl>
  </w:abstractNum>
  <w:abstractNum w:abstractNumId="8">
    <w:nsid w:val="29265C66"/>
    <w:multiLevelType w:val="hybridMultilevel"/>
    <w:tmpl w:val="F618B2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BE2AE9"/>
    <w:multiLevelType w:val="hybridMultilevel"/>
    <w:tmpl w:val="BE3CA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FB2144"/>
    <w:multiLevelType w:val="hybridMultilevel"/>
    <w:tmpl w:val="D654ED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3B85CA4"/>
    <w:multiLevelType w:val="hybridMultilevel"/>
    <w:tmpl w:val="95427A70"/>
    <w:lvl w:ilvl="0" w:tplc="D1E6DD42">
      <w:start w:val="1"/>
      <w:numFmt w:val="bullet"/>
      <w:lvlText w:val="•"/>
      <w:lvlJc w:val="left"/>
      <w:pPr>
        <w:tabs>
          <w:tab w:val="num" w:pos="720"/>
        </w:tabs>
        <w:ind w:left="720" w:hanging="360"/>
      </w:pPr>
      <w:rPr>
        <w:rFonts w:ascii="Frutiger" w:hAnsi="Frutiger" w:hint="default"/>
        <w:color w:val="0072C6"/>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3E72B7A"/>
    <w:multiLevelType w:val="hybridMultilevel"/>
    <w:tmpl w:val="3B4EA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B45BC1"/>
    <w:multiLevelType w:val="hybridMultilevel"/>
    <w:tmpl w:val="71CAB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2E1E1D"/>
    <w:multiLevelType w:val="hybridMultilevel"/>
    <w:tmpl w:val="0A8E5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043995"/>
    <w:multiLevelType w:val="hybridMultilevel"/>
    <w:tmpl w:val="1E3AFE3E"/>
    <w:lvl w:ilvl="0" w:tplc="04090015">
      <w:start w:val="1"/>
      <w:numFmt w:val="upperLetter"/>
      <w:lvlText w:val="%1."/>
      <w:lvlJc w:val="left"/>
      <w:pPr>
        <w:tabs>
          <w:tab w:val="num" w:pos="2160"/>
        </w:tabs>
        <w:ind w:left="2160" w:hanging="360"/>
      </w:pPr>
    </w:lvl>
    <w:lvl w:ilvl="1" w:tplc="2C3C678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5EEF2F21"/>
    <w:multiLevelType w:val="hybridMultilevel"/>
    <w:tmpl w:val="8762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97101"/>
    <w:multiLevelType w:val="hybridMultilevel"/>
    <w:tmpl w:val="E7F43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C72A83"/>
    <w:multiLevelType w:val="hybridMultilevel"/>
    <w:tmpl w:val="59EABB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17B4823"/>
    <w:multiLevelType w:val="hybridMultilevel"/>
    <w:tmpl w:val="451487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36B2572"/>
    <w:multiLevelType w:val="hybridMultilevel"/>
    <w:tmpl w:val="5C0E1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A310CFF"/>
    <w:multiLevelType w:val="hybridMultilevel"/>
    <w:tmpl w:val="88768554"/>
    <w:lvl w:ilvl="0" w:tplc="10B68FE4">
      <w:start w:val="1"/>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13"/>
  </w:num>
  <w:num w:numId="5">
    <w:abstractNumId w:val="7"/>
  </w:num>
  <w:num w:numId="6">
    <w:abstractNumId w:val="19"/>
  </w:num>
  <w:num w:numId="7">
    <w:abstractNumId w:val="1"/>
  </w:num>
  <w:num w:numId="8">
    <w:abstractNumId w:val="21"/>
  </w:num>
  <w:num w:numId="9">
    <w:abstractNumId w:val="0"/>
  </w:num>
  <w:num w:numId="10">
    <w:abstractNumId w:val="3"/>
  </w:num>
  <w:num w:numId="11">
    <w:abstractNumId w:val="17"/>
  </w:num>
  <w:num w:numId="12">
    <w:abstractNumId w:val="2"/>
  </w:num>
  <w:num w:numId="13">
    <w:abstractNumId w:val="6"/>
  </w:num>
  <w:num w:numId="14">
    <w:abstractNumId w:val="14"/>
  </w:num>
  <w:num w:numId="15">
    <w:abstractNumId w:val="5"/>
  </w:num>
  <w:num w:numId="16">
    <w:abstractNumId w:val="4"/>
  </w:num>
  <w:num w:numId="17">
    <w:abstractNumId w:val="15"/>
  </w:num>
  <w:num w:numId="18">
    <w:abstractNumId w:val="16"/>
  </w:num>
  <w:num w:numId="19">
    <w:abstractNumId w:val="20"/>
  </w:num>
  <w:num w:numId="20">
    <w:abstractNumId w:val="9"/>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27"/>
    <w:rsid w:val="000436E8"/>
    <w:rsid w:val="000605F4"/>
    <w:rsid w:val="0007135E"/>
    <w:rsid w:val="00072F0D"/>
    <w:rsid w:val="00073D8B"/>
    <w:rsid w:val="00073E93"/>
    <w:rsid w:val="00080228"/>
    <w:rsid w:val="00082E36"/>
    <w:rsid w:val="000A10C7"/>
    <w:rsid w:val="000B1095"/>
    <w:rsid w:val="000D27FF"/>
    <w:rsid w:val="00112189"/>
    <w:rsid w:val="00131F43"/>
    <w:rsid w:val="00141953"/>
    <w:rsid w:val="0014577B"/>
    <w:rsid w:val="001611A8"/>
    <w:rsid w:val="00164F38"/>
    <w:rsid w:val="00171501"/>
    <w:rsid w:val="00174E7B"/>
    <w:rsid w:val="0018281E"/>
    <w:rsid w:val="00185038"/>
    <w:rsid w:val="00196C3A"/>
    <w:rsid w:val="001B444E"/>
    <w:rsid w:val="001B56E2"/>
    <w:rsid w:val="001F6DE0"/>
    <w:rsid w:val="00202250"/>
    <w:rsid w:val="00217126"/>
    <w:rsid w:val="002173FE"/>
    <w:rsid w:val="00225782"/>
    <w:rsid w:val="00260FFE"/>
    <w:rsid w:val="002965FA"/>
    <w:rsid w:val="002F68B3"/>
    <w:rsid w:val="00300F32"/>
    <w:rsid w:val="00312F09"/>
    <w:rsid w:val="00346AED"/>
    <w:rsid w:val="00353C99"/>
    <w:rsid w:val="0036249B"/>
    <w:rsid w:val="003677F7"/>
    <w:rsid w:val="003A608C"/>
    <w:rsid w:val="003B3CE5"/>
    <w:rsid w:val="00402A35"/>
    <w:rsid w:val="00436130"/>
    <w:rsid w:val="00442D02"/>
    <w:rsid w:val="00457914"/>
    <w:rsid w:val="0046200F"/>
    <w:rsid w:val="004765B8"/>
    <w:rsid w:val="004827F5"/>
    <w:rsid w:val="00483F1A"/>
    <w:rsid w:val="004A1531"/>
    <w:rsid w:val="004B2033"/>
    <w:rsid w:val="004B73D9"/>
    <w:rsid w:val="004B7DBE"/>
    <w:rsid w:val="004E6012"/>
    <w:rsid w:val="00512C83"/>
    <w:rsid w:val="00541AF3"/>
    <w:rsid w:val="00542C51"/>
    <w:rsid w:val="00550390"/>
    <w:rsid w:val="005518E0"/>
    <w:rsid w:val="005A6427"/>
    <w:rsid w:val="005B0FF9"/>
    <w:rsid w:val="005B27EA"/>
    <w:rsid w:val="005D12F1"/>
    <w:rsid w:val="005D5657"/>
    <w:rsid w:val="00605232"/>
    <w:rsid w:val="006212B7"/>
    <w:rsid w:val="0062395D"/>
    <w:rsid w:val="0062549E"/>
    <w:rsid w:val="006316FC"/>
    <w:rsid w:val="00641608"/>
    <w:rsid w:val="006836F7"/>
    <w:rsid w:val="006B0EA3"/>
    <w:rsid w:val="006B7302"/>
    <w:rsid w:val="006C7209"/>
    <w:rsid w:val="006D58AF"/>
    <w:rsid w:val="006D5B16"/>
    <w:rsid w:val="006E2C64"/>
    <w:rsid w:val="006E5BE4"/>
    <w:rsid w:val="007320DD"/>
    <w:rsid w:val="0074019E"/>
    <w:rsid w:val="007448D9"/>
    <w:rsid w:val="00745B25"/>
    <w:rsid w:val="00765949"/>
    <w:rsid w:val="007968A2"/>
    <w:rsid w:val="007B3E91"/>
    <w:rsid w:val="007E370F"/>
    <w:rsid w:val="007E47D7"/>
    <w:rsid w:val="007F3301"/>
    <w:rsid w:val="00810AE3"/>
    <w:rsid w:val="00817FE5"/>
    <w:rsid w:val="0083209A"/>
    <w:rsid w:val="008427B9"/>
    <w:rsid w:val="008645D6"/>
    <w:rsid w:val="00882377"/>
    <w:rsid w:val="00882927"/>
    <w:rsid w:val="008A4585"/>
    <w:rsid w:val="008B7C10"/>
    <w:rsid w:val="00917516"/>
    <w:rsid w:val="009365AB"/>
    <w:rsid w:val="00941E37"/>
    <w:rsid w:val="00947502"/>
    <w:rsid w:val="009666BC"/>
    <w:rsid w:val="00983989"/>
    <w:rsid w:val="009A23AA"/>
    <w:rsid w:val="009A38FE"/>
    <w:rsid w:val="009D2C84"/>
    <w:rsid w:val="009E621A"/>
    <w:rsid w:val="009E78A4"/>
    <w:rsid w:val="009E7AB5"/>
    <w:rsid w:val="00A112BA"/>
    <w:rsid w:val="00A17BAA"/>
    <w:rsid w:val="00A34CD9"/>
    <w:rsid w:val="00A54DA5"/>
    <w:rsid w:val="00AA3AEC"/>
    <w:rsid w:val="00AA646F"/>
    <w:rsid w:val="00AC0C16"/>
    <w:rsid w:val="00AC17E5"/>
    <w:rsid w:val="00AC6BFC"/>
    <w:rsid w:val="00AE4BD3"/>
    <w:rsid w:val="00B14533"/>
    <w:rsid w:val="00B2102B"/>
    <w:rsid w:val="00B306A5"/>
    <w:rsid w:val="00B465A4"/>
    <w:rsid w:val="00B771B9"/>
    <w:rsid w:val="00BB7752"/>
    <w:rsid w:val="00BC39C5"/>
    <w:rsid w:val="00BC3A36"/>
    <w:rsid w:val="00C1099A"/>
    <w:rsid w:val="00C36CEF"/>
    <w:rsid w:val="00C3795F"/>
    <w:rsid w:val="00C46314"/>
    <w:rsid w:val="00C574DD"/>
    <w:rsid w:val="00CC1E4B"/>
    <w:rsid w:val="00CC2343"/>
    <w:rsid w:val="00CF77FB"/>
    <w:rsid w:val="00D0462B"/>
    <w:rsid w:val="00D0723E"/>
    <w:rsid w:val="00D07356"/>
    <w:rsid w:val="00D11F8E"/>
    <w:rsid w:val="00D40D39"/>
    <w:rsid w:val="00D414CD"/>
    <w:rsid w:val="00D63AE8"/>
    <w:rsid w:val="00D80FC1"/>
    <w:rsid w:val="00DB6E04"/>
    <w:rsid w:val="00DF43DA"/>
    <w:rsid w:val="00E177CA"/>
    <w:rsid w:val="00E243B1"/>
    <w:rsid w:val="00E5538D"/>
    <w:rsid w:val="00E753E1"/>
    <w:rsid w:val="00E8379E"/>
    <w:rsid w:val="00EB3B89"/>
    <w:rsid w:val="00EB40B7"/>
    <w:rsid w:val="00EB7363"/>
    <w:rsid w:val="00EC0EAA"/>
    <w:rsid w:val="00ED2798"/>
    <w:rsid w:val="00F32AC3"/>
    <w:rsid w:val="00F40EF5"/>
    <w:rsid w:val="00F55EA7"/>
    <w:rsid w:val="00F61BCF"/>
    <w:rsid w:val="00F65648"/>
    <w:rsid w:val="00F668B0"/>
    <w:rsid w:val="00F726E6"/>
    <w:rsid w:val="00F948D3"/>
    <w:rsid w:val="00FD2193"/>
    <w:rsid w:val="00FD6903"/>
    <w:rsid w:val="00FE0E01"/>
    <w:rsid w:val="00FE1BFE"/>
    <w:rsid w:val="00FF0E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427"/>
    <w:rPr>
      <w:rFonts w:ascii="Arial" w:hAnsi="Arial"/>
      <w:sz w:val="24"/>
      <w:lang w:eastAsia="en-US"/>
    </w:rPr>
  </w:style>
  <w:style w:type="paragraph" w:styleId="Heading1">
    <w:name w:val="heading 1"/>
    <w:basedOn w:val="Normal"/>
    <w:next w:val="Normal"/>
    <w:qFormat/>
    <w:rsid w:val="00941E37"/>
    <w:pPr>
      <w:keepNext/>
      <w:spacing w:before="240" w:after="60"/>
      <w:outlineLvl w:val="0"/>
    </w:pPr>
    <w:rPr>
      <w:rFonts w:cs="Arial"/>
      <w:b/>
      <w:bCs/>
      <w:kern w:val="32"/>
      <w:sz w:val="32"/>
      <w:szCs w:val="32"/>
    </w:rPr>
  </w:style>
  <w:style w:type="paragraph" w:styleId="Heading2">
    <w:name w:val="heading 2"/>
    <w:basedOn w:val="Normal"/>
    <w:next w:val="Normal"/>
    <w:qFormat/>
    <w:rsid w:val="00941E37"/>
    <w:pPr>
      <w:keepNext/>
      <w:spacing w:before="240" w:after="60"/>
      <w:outlineLvl w:val="1"/>
    </w:pPr>
    <w:rPr>
      <w:rFonts w:cs="Arial"/>
      <w:b/>
      <w:bCs/>
      <w:i/>
      <w:iCs/>
      <w:sz w:val="28"/>
      <w:szCs w:val="28"/>
    </w:rPr>
  </w:style>
  <w:style w:type="paragraph" w:styleId="Heading4">
    <w:name w:val="heading 4"/>
    <w:basedOn w:val="Normal"/>
    <w:next w:val="Normal"/>
    <w:qFormat/>
    <w:rsid w:val="00882377"/>
    <w:pPr>
      <w:keepNext/>
      <w:outlineLvl w:val="3"/>
    </w:pPr>
    <w:rPr>
      <w:b/>
      <w:color w:val="000000"/>
    </w:rPr>
  </w:style>
  <w:style w:type="paragraph" w:styleId="Heading5">
    <w:name w:val="heading 5"/>
    <w:basedOn w:val="Normal"/>
    <w:next w:val="Normal"/>
    <w:qFormat/>
    <w:rsid w:val="00882377"/>
    <w:pPr>
      <w:outlineLvl w:val="4"/>
    </w:pPr>
    <w:rPr>
      <w:i/>
    </w:rPr>
  </w:style>
  <w:style w:type="paragraph" w:styleId="Heading6">
    <w:name w:val="heading 6"/>
    <w:basedOn w:val="Normal"/>
    <w:next w:val="Normal"/>
    <w:qFormat/>
    <w:rsid w:val="00882377"/>
    <w:pPr>
      <w:keepNext/>
      <w:spacing w:after="240"/>
      <w:jc w:val="both"/>
      <w:outlineLvl w:val="5"/>
    </w:pPr>
    <w:rPr>
      <w:b/>
      <w:color w:val="000000"/>
      <w:sz w:val="32"/>
    </w:rPr>
  </w:style>
  <w:style w:type="paragraph" w:styleId="Heading8">
    <w:name w:val="heading 8"/>
    <w:basedOn w:val="Normal"/>
    <w:next w:val="Normal"/>
    <w:qFormat/>
    <w:rsid w:val="00882377"/>
    <w:pPr>
      <w:keepNext/>
      <w:spacing w:after="120"/>
      <w:jc w:val="both"/>
      <w:outlineLvl w:val="7"/>
    </w:pPr>
    <w:rPr>
      <w:rFonts w:cs="Arial"/>
      <w:i/>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427"/>
    <w:pPr>
      <w:tabs>
        <w:tab w:val="center" w:pos="4320"/>
        <w:tab w:val="right" w:pos="8640"/>
      </w:tabs>
    </w:pPr>
    <w:rPr>
      <w:rFonts w:ascii="Times New Roman" w:hAnsi="Times New Roman"/>
      <w:sz w:val="20"/>
      <w:lang w:val="en-US"/>
    </w:rPr>
  </w:style>
  <w:style w:type="paragraph" w:styleId="Footer">
    <w:name w:val="footer"/>
    <w:basedOn w:val="Normal"/>
    <w:rsid w:val="005A6427"/>
    <w:pPr>
      <w:tabs>
        <w:tab w:val="center" w:pos="4320"/>
        <w:tab w:val="right" w:pos="8640"/>
      </w:tabs>
    </w:pPr>
    <w:rPr>
      <w:rFonts w:ascii="Times New Roman" w:hAnsi="Times New Roman"/>
      <w:sz w:val="20"/>
      <w:lang w:val="en-US"/>
    </w:rPr>
  </w:style>
  <w:style w:type="character" w:styleId="Hyperlink">
    <w:name w:val="Hyperlink"/>
    <w:basedOn w:val="DefaultParagraphFont"/>
    <w:rsid w:val="005A6427"/>
    <w:rPr>
      <w:color w:val="0000FF"/>
      <w:u w:val="single"/>
    </w:rPr>
  </w:style>
  <w:style w:type="table" w:styleId="TableGrid">
    <w:name w:val="Table Grid"/>
    <w:basedOn w:val="TableNormal"/>
    <w:rsid w:val="005A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948D3"/>
    <w:pPr>
      <w:ind w:left="360"/>
      <w:jc w:val="both"/>
    </w:pPr>
    <w:rPr>
      <w:rFonts w:cs="Arial"/>
      <w:color w:val="000000"/>
    </w:rPr>
  </w:style>
  <w:style w:type="paragraph" w:styleId="BodyText2">
    <w:name w:val="Body Text 2"/>
    <w:basedOn w:val="Normal"/>
    <w:rsid w:val="00882377"/>
    <w:pPr>
      <w:spacing w:after="120" w:line="480" w:lineRule="auto"/>
    </w:pPr>
  </w:style>
  <w:style w:type="paragraph" w:styleId="BodyText3">
    <w:name w:val="Body Text 3"/>
    <w:basedOn w:val="Normal"/>
    <w:rsid w:val="00882377"/>
    <w:pPr>
      <w:spacing w:after="120"/>
    </w:pPr>
    <w:rPr>
      <w:sz w:val="16"/>
      <w:szCs w:val="16"/>
    </w:rPr>
  </w:style>
  <w:style w:type="paragraph" w:styleId="BalloonText">
    <w:name w:val="Balloon Text"/>
    <w:basedOn w:val="Normal"/>
    <w:semiHidden/>
    <w:rsid w:val="00882377"/>
    <w:rPr>
      <w:rFonts w:ascii="Tahoma" w:hAnsi="Tahoma" w:cs="Tahoma"/>
      <w:sz w:val="16"/>
      <w:szCs w:val="16"/>
    </w:rPr>
  </w:style>
  <w:style w:type="character" w:styleId="PageNumber">
    <w:name w:val="page number"/>
    <w:basedOn w:val="DefaultParagraphFont"/>
    <w:rsid w:val="00D63AE8"/>
  </w:style>
  <w:style w:type="character" w:styleId="FollowedHyperlink">
    <w:name w:val="FollowedHyperlink"/>
    <w:basedOn w:val="DefaultParagraphFont"/>
    <w:rsid w:val="0046200F"/>
    <w:rPr>
      <w:color w:val="800080"/>
      <w:u w:val="single"/>
    </w:rPr>
  </w:style>
  <w:style w:type="paragraph" w:styleId="BodyTextIndent3">
    <w:name w:val="Body Text Indent 3"/>
    <w:basedOn w:val="Normal"/>
    <w:rsid w:val="00AE4BD3"/>
    <w:pPr>
      <w:spacing w:after="120"/>
      <w:ind w:left="283"/>
    </w:pPr>
    <w:rPr>
      <w:sz w:val="16"/>
      <w:szCs w:val="16"/>
    </w:rPr>
  </w:style>
  <w:style w:type="paragraph" w:customStyle="1" w:styleId="Body2">
    <w:name w:val="Body 2"/>
    <w:basedOn w:val="Normal"/>
    <w:rsid w:val="00AE4BD3"/>
    <w:pPr>
      <w:spacing w:after="40"/>
      <w:jc w:val="both"/>
    </w:pPr>
    <w:rPr>
      <w:rFonts w:ascii="Times New Roman" w:hAnsi="Times New Roman"/>
      <w:szCs w:val="24"/>
    </w:rPr>
  </w:style>
  <w:style w:type="paragraph" w:styleId="BodyText">
    <w:name w:val="Body Text"/>
    <w:basedOn w:val="Normal"/>
    <w:rsid w:val="00941E37"/>
    <w:pPr>
      <w:spacing w:after="120"/>
    </w:pPr>
  </w:style>
  <w:style w:type="paragraph" w:styleId="BodyTextIndent2">
    <w:name w:val="Body Text Indent 2"/>
    <w:basedOn w:val="Normal"/>
    <w:rsid w:val="00941E37"/>
    <w:pPr>
      <w:spacing w:after="120" w:line="480" w:lineRule="auto"/>
      <w:ind w:left="283"/>
    </w:pPr>
  </w:style>
  <w:style w:type="paragraph" w:styleId="Title">
    <w:name w:val="Title"/>
    <w:basedOn w:val="Normal"/>
    <w:qFormat/>
    <w:rsid w:val="00941E37"/>
    <w:pPr>
      <w:jc w:val="center"/>
    </w:pPr>
    <w:rPr>
      <w:rFonts w:ascii="Times New Roman" w:hAnsi="Times New Roman"/>
      <w:b/>
      <w:u w:val="single"/>
    </w:rPr>
  </w:style>
  <w:style w:type="paragraph" w:styleId="ListParagraph">
    <w:name w:val="List Paragraph"/>
    <w:basedOn w:val="Normal"/>
    <w:uiPriority w:val="34"/>
    <w:qFormat/>
    <w:rsid w:val="006B7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427"/>
    <w:rPr>
      <w:rFonts w:ascii="Arial" w:hAnsi="Arial"/>
      <w:sz w:val="24"/>
      <w:lang w:eastAsia="en-US"/>
    </w:rPr>
  </w:style>
  <w:style w:type="paragraph" w:styleId="Heading1">
    <w:name w:val="heading 1"/>
    <w:basedOn w:val="Normal"/>
    <w:next w:val="Normal"/>
    <w:qFormat/>
    <w:rsid w:val="00941E37"/>
    <w:pPr>
      <w:keepNext/>
      <w:spacing w:before="240" w:after="60"/>
      <w:outlineLvl w:val="0"/>
    </w:pPr>
    <w:rPr>
      <w:rFonts w:cs="Arial"/>
      <w:b/>
      <w:bCs/>
      <w:kern w:val="32"/>
      <w:sz w:val="32"/>
      <w:szCs w:val="32"/>
    </w:rPr>
  </w:style>
  <w:style w:type="paragraph" w:styleId="Heading2">
    <w:name w:val="heading 2"/>
    <w:basedOn w:val="Normal"/>
    <w:next w:val="Normal"/>
    <w:qFormat/>
    <w:rsid w:val="00941E37"/>
    <w:pPr>
      <w:keepNext/>
      <w:spacing w:before="240" w:after="60"/>
      <w:outlineLvl w:val="1"/>
    </w:pPr>
    <w:rPr>
      <w:rFonts w:cs="Arial"/>
      <w:b/>
      <w:bCs/>
      <w:i/>
      <w:iCs/>
      <w:sz w:val="28"/>
      <w:szCs w:val="28"/>
    </w:rPr>
  </w:style>
  <w:style w:type="paragraph" w:styleId="Heading4">
    <w:name w:val="heading 4"/>
    <w:basedOn w:val="Normal"/>
    <w:next w:val="Normal"/>
    <w:qFormat/>
    <w:rsid w:val="00882377"/>
    <w:pPr>
      <w:keepNext/>
      <w:outlineLvl w:val="3"/>
    </w:pPr>
    <w:rPr>
      <w:b/>
      <w:color w:val="000000"/>
    </w:rPr>
  </w:style>
  <w:style w:type="paragraph" w:styleId="Heading5">
    <w:name w:val="heading 5"/>
    <w:basedOn w:val="Normal"/>
    <w:next w:val="Normal"/>
    <w:qFormat/>
    <w:rsid w:val="00882377"/>
    <w:pPr>
      <w:outlineLvl w:val="4"/>
    </w:pPr>
    <w:rPr>
      <w:i/>
    </w:rPr>
  </w:style>
  <w:style w:type="paragraph" w:styleId="Heading6">
    <w:name w:val="heading 6"/>
    <w:basedOn w:val="Normal"/>
    <w:next w:val="Normal"/>
    <w:qFormat/>
    <w:rsid w:val="00882377"/>
    <w:pPr>
      <w:keepNext/>
      <w:spacing w:after="240"/>
      <w:jc w:val="both"/>
      <w:outlineLvl w:val="5"/>
    </w:pPr>
    <w:rPr>
      <w:b/>
      <w:color w:val="000000"/>
      <w:sz w:val="32"/>
    </w:rPr>
  </w:style>
  <w:style w:type="paragraph" w:styleId="Heading8">
    <w:name w:val="heading 8"/>
    <w:basedOn w:val="Normal"/>
    <w:next w:val="Normal"/>
    <w:qFormat/>
    <w:rsid w:val="00882377"/>
    <w:pPr>
      <w:keepNext/>
      <w:spacing w:after="120"/>
      <w:jc w:val="both"/>
      <w:outlineLvl w:val="7"/>
    </w:pPr>
    <w:rPr>
      <w:rFonts w:cs="Arial"/>
      <w:i/>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427"/>
    <w:pPr>
      <w:tabs>
        <w:tab w:val="center" w:pos="4320"/>
        <w:tab w:val="right" w:pos="8640"/>
      </w:tabs>
    </w:pPr>
    <w:rPr>
      <w:rFonts w:ascii="Times New Roman" w:hAnsi="Times New Roman"/>
      <w:sz w:val="20"/>
      <w:lang w:val="en-US"/>
    </w:rPr>
  </w:style>
  <w:style w:type="paragraph" w:styleId="Footer">
    <w:name w:val="footer"/>
    <w:basedOn w:val="Normal"/>
    <w:rsid w:val="005A6427"/>
    <w:pPr>
      <w:tabs>
        <w:tab w:val="center" w:pos="4320"/>
        <w:tab w:val="right" w:pos="8640"/>
      </w:tabs>
    </w:pPr>
    <w:rPr>
      <w:rFonts w:ascii="Times New Roman" w:hAnsi="Times New Roman"/>
      <w:sz w:val="20"/>
      <w:lang w:val="en-US"/>
    </w:rPr>
  </w:style>
  <w:style w:type="character" w:styleId="Hyperlink">
    <w:name w:val="Hyperlink"/>
    <w:basedOn w:val="DefaultParagraphFont"/>
    <w:rsid w:val="005A6427"/>
    <w:rPr>
      <w:color w:val="0000FF"/>
      <w:u w:val="single"/>
    </w:rPr>
  </w:style>
  <w:style w:type="table" w:styleId="TableGrid">
    <w:name w:val="Table Grid"/>
    <w:basedOn w:val="TableNormal"/>
    <w:rsid w:val="005A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948D3"/>
    <w:pPr>
      <w:ind w:left="360"/>
      <w:jc w:val="both"/>
    </w:pPr>
    <w:rPr>
      <w:rFonts w:cs="Arial"/>
      <w:color w:val="000000"/>
    </w:rPr>
  </w:style>
  <w:style w:type="paragraph" w:styleId="BodyText2">
    <w:name w:val="Body Text 2"/>
    <w:basedOn w:val="Normal"/>
    <w:rsid w:val="00882377"/>
    <w:pPr>
      <w:spacing w:after="120" w:line="480" w:lineRule="auto"/>
    </w:pPr>
  </w:style>
  <w:style w:type="paragraph" w:styleId="BodyText3">
    <w:name w:val="Body Text 3"/>
    <w:basedOn w:val="Normal"/>
    <w:rsid w:val="00882377"/>
    <w:pPr>
      <w:spacing w:after="120"/>
    </w:pPr>
    <w:rPr>
      <w:sz w:val="16"/>
      <w:szCs w:val="16"/>
    </w:rPr>
  </w:style>
  <w:style w:type="paragraph" w:styleId="BalloonText">
    <w:name w:val="Balloon Text"/>
    <w:basedOn w:val="Normal"/>
    <w:semiHidden/>
    <w:rsid w:val="00882377"/>
    <w:rPr>
      <w:rFonts w:ascii="Tahoma" w:hAnsi="Tahoma" w:cs="Tahoma"/>
      <w:sz w:val="16"/>
      <w:szCs w:val="16"/>
    </w:rPr>
  </w:style>
  <w:style w:type="character" w:styleId="PageNumber">
    <w:name w:val="page number"/>
    <w:basedOn w:val="DefaultParagraphFont"/>
    <w:rsid w:val="00D63AE8"/>
  </w:style>
  <w:style w:type="character" w:styleId="FollowedHyperlink">
    <w:name w:val="FollowedHyperlink"/>
    <w:basedOn w:val="DefaultParagraphFont"/>
    <w:rsid w:val="0046200F"/>
    <w:rPr>
      <w:color w:val="800080"/>
      <w:u w:val="single"/>
    </w:rPr>
  </w:style>
  <w:style w:type="paragraph" w:styleId="BodyTextIndent3">
    <w:name w:val="Body Text Indent 3"/>
    <w:basedOn w:val="Normal"/>
    <w:rsid w:val="00AE4BD3"/>
    <w:pPr>
      <w:spacing w:after="120"/>
      <w:ind w:left="283"/>
    </w:pPr>
    <w:rPr>
      <w:sz w:val="16"/>
      <w:szCs w:val="16"/>
    </w:rPr>
  </w:style>
  <w:style w:type="paragraph" w:customStyle="1" w:styleId="Body2">
    <w:name w:val="Body 2"/>
    <w:basedOn w:val="Normal"/>
    <w:rsid w:val="00AE4BD3"/>
    <w:pPr>
      <w:spacing w:after="40"/>
      <w:jc w:val="both"/>
    </w:pPr>
    <w:rPr>
      <w:rFonts w:ascii="Times New Roman" w:hAnsi="Times New Roman"/>
      <w:szCs w:val="24"/>
    </w:rPr>
  </w:style>
  <w:style w:type="paragraph" w:styleId="BodyText">
    <w:name w:val="Body Text"/>
    <w:basedOn w:val="Normal"/>
    <w:rsid w:val="00941E37"/>
    <w:pPr>
      <w:spacing w:after="120"/>
    </w:pPr>
  </w:style>
  <w:style w:type="paragraph" w:styleId="BodyTextIndent2">
    <w:name w:val="Body Text Indent 2"/>
    <w:basedOn w:val="Normal"/>
    <w:rsid w:val="00941E37"/>
    <w:pPr>
      <w:spacing w:after="120" w:line="480" w:lineRule="auto"/>
      <w:ind w:left="283"/>
    </w:pPr>
  </w:style>
  <w:style w:type="paragraph" w:styleId="Title">
    <w:name w:val="Title"/>
    <w:basedOn w:val="Normal"/>
    <w:qFormat/>
    <w:rsid w:val="00941E37"/>
    <w:pPr>
      <w:jc w:val="center"/>
    </w:pPr>
    <w:rPr>
      <w:rFonts w:ascii="Times New Roman" w:hAnsi="Times New Roman"/>
      <w:b/>
      <w:u w:val="single"/>
    </w:rPr>
  </w:style>
  <w:style w:type="paragraph" w:styleId="ListParagraph">
    <w:name w:val="List Paragraph"/>
    <w:basedOn w:val="Normal"/>
    <w:uiPriority w:val="34"/>
    <w:qFormat/>
    <w:rsid w:val="006B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gov.uk" TargetMode="External"/><Relationship Id="rId18" Type="http://schemas.openxmlformats.org/officeDocument/2006/relationships/hyperlink" Target="http://www.rcpch.ac.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cm.gov.uk/" TargetMode="External"/><Relationship Id="rId17" Type="http://schemas.openxmlformats.org/officeDocument/2006/relationships/hyperlink" Target="http://www.dh.gov.uk" TargetMode="External"/><Relationship Id="rId2" Type="http://schemas.openxmlformats.org/officeDocument/2006/relationships/numbering" Target="numbering.xml"/><Relationship Id="rId16" Type="http://schemas.openxmlformats.org/officeDocument/2006/relationships/hyperlink" Target="http://www.dh.gov.uk/trans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h.gov.uk"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rcn.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dh.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8509-EBF2-463C-980A-931AB55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3168</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SALFORD PRIMARY CARE TRUST</vt:lpstr>
    </vt:vector>
  </TitlesOfParts>
  <Company>Salford Primary Care Trust</Company>
  <LinksUpToDate>false</LinksUpToDate>
  <CharactersWithSpaces>21275</CharactersWithSpaces>
  <SharedDoc>false</SharedDoc>
  <HLinks>
    <vt:vector size="48" baseType="variant">
      <vt:variant>
        <vt:i4>6619178</vt:i4>
      </vt:variant>
      <vt:variant>
        <vt:i4>21</vt:i4>
      </vt:variant>
      <vt:variant>
        <vt:i4>0</vt:i4>
      </vt:variant>
      <vt:variant>
        <vt:i4>5</vt:i4>
      </vt:variant>
      <vt:variant>
        <vt:lpwstr>http://www.rcn.org.uk/</vt:lpwstr>
      </vt:variant>
      <vt:variant>
        <vt:lpwstr/>
      </vt:variant>
      <vt:variant>
        <vt:i4>6619240</vt:i4>
      </vt:variant>
      <vt:variant>
        <vt:i4>18</vt:i4>
      </vt:variant>
      <vt:variant>
        <vt:i4>0</vt:i4>
      </vt:variant>
      <vt:variant>
        <vt:i4>5</vt:i4>
      </vt:variant>
      <vt:variant>
        <vt:lpwstr>http://www.rcpch.ac.uk/</vt:lpwstr>
      </vt:variant>
      <vt:variant>
        <vt:lpwstr/>
      </vt:variant>
      <vt:variant>
        <vt:i4>4915292</vt:i4>
      </vt:variant>
      <vt:variant>
        <vt:i4>15</vt:i4>
      </vt:variant>
      <vt:variant>
        <vt:i4>0</vt:i4>
      </vt:variant>
      <vt:variant>
        <vt:i4>5</vt:i4>
      </vt:variant>
      <vt:variant>
        <vt:lpwstr>http://www.dh.gov.uk/</vt:lpwstr>
      </vt:variant>
      <vt:variant>
        <vt:lpwstr/>
      </vt:variant>
      <vt:variant>
        <vt:i4>3539055</vt:i4>
      </vt:variant>
      <vt:variant>
        <vt:i4>12</vt:i4>
      </vt:variant>
      <vt:variant>
        <vt:i4>0</vt:i4>
      </vt:variant>
      <vt:variant>
        <vt:i4>5</vt:i4>
      </vt:variant>
      <vt:variant>
        <vt:lpwstr>http://www.dh.gov.uk/transition</vt:lpwstr>
      </vt:variant>
      <vt:variant>
        <vt:lpwstr/>
      </vt:variant>
      <vt:variant>
        <vt:i4>4915292</vt:i4>
      </vt:variant>
      <vt:variant>
        <vt:i4>9</vt:i4>
      </vt:variant>
      <vt:variant>
        <vt:i4>0</vt:i4>
      </vt:variant>
      <vt:variant>
        <vt:i4>5</vt:i4>
      </vt:variant>
      <vt:variant>
        <vt:lpwstr>http://www.dh.gov.uk/</vt:lpwstr>
      </vt:variant>
      <vt:variant>
        <vt:lpwstr/>
      </vt:variant>
      <vt:variant>
        <vt:i4>4915292</vt:i4>
      </vt:variant>
      <vt:variant>
        <vt:i4>6</vt:i4>
      </vt:variant>
      <vt:variant>
        <vt:i4>0</vt:i4>
      </vt:variant>
      <vt:variant>
        <vt:i4>5</vt:i4>
      </vt:variant>
      <vt:variant>
        <vt:lpwstr>http://www.dh.gov.uk/</vt:lpwstr>
      </vt:variant>
      <vt:variant>
        <vt:lpwstr/>
      </vt:variant>
      <vt:variant>
        <vt:i4>4915292</vt:i4>
      </vt:variant>
      <vt:variant>
        <vt:i4>3</vt:i4>
      </vt:variant>
      <vt:variant>
        <vt:i4>0</vt:i4>
      </vt:variant>
      <vt:variant>
        <vt:i4>5</vt:i4>
      </vt:variant>
      <vt:variant>
        <vt:lpwstr>http://www.dh.gov.uk/</vt:lpwstr>
      </vt:variant>
      <vt:variant>
        <vt:lpwstr/>
      </vt:variant>
      <vt:variant>
        <vt:i4>6815799</vt:i4>
      </vt:variant>
      <vt:variant>
        <vt:i4>0</vt:i4>
      </vt:variant>
      <vt:variant>
        <vt:i4>0</vt:i4>
      </vt:variant>
      <vt:variant>
        <vt:i4>5</vt:i4>
      </vt:variant>
      <vt:variant>
        <vt:lpwstr>http://www.ecm.gov.uk/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PRIMARY CARE TRUST</dc:title>
  <dc:creator>sgreenhalgh</dc:creator>
  <cp:lastModifiedBy>Julie Cropper</cp:lastModifiedBy>
  <cp:revision>5</cp:revision>
  <cp:lastPrinted>2014-03-17T16:16:00Z</cp:lastPrinted>
  <dcterms:created xsi:type="dcterms:W3CDTF">2014-03-17T16:12:00Z</dcterms:created>
  <dcterms:modified xsi:type="dcterms:W3CDTF">2014-03-17T16:28:00Z</dcterms:modified>
</cp:coreProperties>
</file>