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CA" w:rsidRPr="005A28C4" w:rsidRDefault="001977CA" w:rsidP="003C5037">
      <w:pPr>
        <w:pStyle w:val="NoSpacing"/>
        <w:rPr>
          <w:rFonts w:ascii="Arial" w:hAnsi="Arial" w:cs="Arial"/>
          <w:b/>
        </w:rPr>
      </w:pPr>
      <w:r w:rsidRPr="005A28C4">
        <w:rPr>
          <w:rFonts w:ascii="Arial" w:hAnsi="Arial" w:cs="Arial"/>
          <w:b/>
        </w:rPr>
        <w:t xml:space="preserve">York Teaching Hospital NHS Foundation </w:t>
      </w:r>
      <w:r w:rsidR="00D16593" w:rsidRPr="005A28C4">
        <w:rPr>
          <w:rFonts w:ascii="Arial" w:hAnsi="Arial" w:cs="Arial"/>
          <w:b/>
        </w:rPr>
        <w:t xml:space="preserve">Trust </w:t>
      </w:r>
      <w:r w:rsidR="002D279E" w:rsidRPr="005A28C4">
        <w:rPr>
          <w:rFonts w:ascii="Arial" w:hAnsi="Arial" w:cs="Arial"/>
          <w:b/>
        </w:rPr>
        <w:t xml:space="preserve">Diabetes Specialist Outreach Team (DSOT) </w:t>
      </w:r>
      <w:r w:rsidRPr="005A28C4">
        <w:rPr>
          <w:rFonts w:ascii="Arial" w:hAnsi="Arial" w:cs="Arial"/>
          <w:b/>
        </w:rPr>
        <w:t xml:space="preserve">Access Policy: Access to patient records in general practice protocol </w:t>
      </w:r>
    </w:p>
    <w:p w:rsidR="001977CA" w:rsidRPr="005A28C4" w:rsidRDefault="001977CA" w:rsidP="003C5037">
      <w:pPr>
        <w:pStyle w:val="NoSpacing"/>
        <w:rPr>
          <w:rFonts w:ascii="Arial" w:hAnsi="Arial" w:cs="Arial"/>
        </w:rPr>
      </w:pPr>
    </w:p>
    <w:p w:rsidR="001977CA" w:rsidRPr="005A28C4" w:rsidRDefault="001977CA" w:rsidP="003C5037">
      <w:pPr>
        <w:pStyle w:val="NoSpacing"/>
        <w:rPr>
          <w:rFonts w:ascii="Arial" w:hAnsi="Arial" w:cs="Arial"/>
          <w:u w:val="single"/>
        </w:rPr>
      </w:pPr>
      <w:r w:rsidRPr="005A28C4">
        <w:rPr>
          <w:rFonts w:ascii="Arial" w:hAnsi="Arial" w:cs="Arial"/>
          <w:u w:val="single"/>
        </w:rPr>
        <w:t>Applies to:</w:t>
      </w: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</w:p>
    <w:p w:rsidR="001977CA" w:rsidRPr="005A28C4" w:rsidRDefault="001977CA" w:rsidP="003C5037">
      <w:pPr>
        <w:pStyle w:val="NoSpacing"/>
        <w:rPr>
          <w:rFonts w:ascii="Arial" w:hAnsi="Arial" w:cs="Arial"/>
          <w:b/>
        </w:rPr>
      </w:pPr>
      <w:r w:rsidRPr="005A28C4">
        <w:rPr>
          <w:rFonts w:ascii="Arial" w:hAnsi="Arial" w:cs="Arial"/>
        </w:rPr>
        <w:t xml:space="preserve">York Teaching Hospital NHS Foundation Trust </w:t>
      </w:r>
      <w:r w:rsidR="00406C6D" w:rsidRPr="005A28C4">
        <w:rPr>
          <w:rFonts w:ascii="Arial" w:hAnsi="Arial" w:cs="Arial"/>
        </w:rPr>
        <w:t xml:space="preserve">- </w:t>
      </w:r>
      <w:r w:rsidR="002D279E" w:rsidRPr="005A28C4">
        <w:rPr>
          <w:rFonts w:ascii="Arial" w:hAnsi="Arial" w:cs="Arial"/>
        </w:rPr>
        <w:t>Diabetes Specialist Outreach Team (DSOT</w:t>
      </w:r>
      <w:r w:rsidR="002D279E" w:rsidRPr="005A28C4">
        <w:rPr>
          <w:rFonts w:ascii="Arial" w:hAnsi="Arial" w:cs="Arial"/>
          <w:b/>
        </w:rPr>
        <w:t>)</w:t>
      </w:r>
    </w:p>
    <w:p w:rsidR="001977CA" w:rsidRPr="005A28C4" w:rsidRDefault="001977CA" w:rsidP="003C5037">
      <w:pPr>
        <w:pStyle w:val="NoSpacing"/>
        <w:rPr>
          <w:rFonts w:ascii="Arial" w:hAnsi="Arial" w:cs="Arial"/>
        </w:rPr>
      </w:pPr>
    </w:p>
    <w:p w:rsidR="001977CA" w:rsidRPr="005A28C4" w:rsidRDefault="001977CA" w:rsidP="003C5037">
      <w:pPr>
        <w:pStyle w:val="NoSpacing"/>
        <w:rPr>
          <w:rFonts w:ascii="Arial" w:hAnsi="Arial" w:cs="Arial"/>
          <w:u w:val="single"/>
        </w:rPr>
      </w:pPr>
      <w:r w:rsidRPr="005A28C4">
        <w:rPr>
          <w:rFonts w:ascii="Arial" w:hAnsi="Arial" w:cs="Arial"/>
          <w:u w:val="single"/>
        </w:rPr>
        <w:t>Rationale:</w:t>
      </w: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The </w:t>
      </w:r>
      <w:r w:rsidR="002D279E" w:rsidRPr="005A28C4">
        <w:rPr>
          <w:rFonts w:ascii="Arial" w:hAnsi="Arial" w:cs="Arial"/>
        </w:rPr>
        <w:t xml:space="preserve">Diabetes </w:t>
      </w:r>
      <w:r w:rsidR="00904CB9" w:rsidRPr="005A28C4">
        <w:rPr>
          <w:rFonts w:ascii="Arial" w:hAnsi="Arial" w:cs="Arial"/>
        </w:rPr>
        <w:t xml:space="preserve">Specialist </w:t>
      </w:r>
      <w:r w:rsidR="002D279E" w:rsidRPr="005A28C4">
        <w:rPr>
          <w:rFonts w:ascii="Arial" w:hAnsi="Arial" w:cs="Arial"/>
        </w:rPr>
        <w:t xml:space="preserve">Outreach </w:t>
      </w:r>
      <w:r w:rsidRPr="005A28C4">
        <w:rPr>
          <w:rFonts w:ascii="Arial" w:hAnsi="Arial" w:cs="Arial"/>
        </w:rPr>
        <w:t xml:space="preserve">Team </w:t>
      </w:r>
      <w:r w:rsidR="002D279E" w:rsidRPr="005A28C4">
        <w:rPr>
          <w:rFonts w:ascii="Arial" w:hAnsi="Arial" w:cs="Arial"/>
        </w:rPr>
        <w:t xml:space="preserve">(DSOT) </w:t>
      </w:r>
      <w:r w:rsidRPr="005A28C4">
        <w:rPr>
          <w:rFonts w:ascii="Arial" w:hAnsi="Arial" w:cs="Arial"/>
        </w:rPr>
        <w:t xml:space="preserve">from York Teaching Hospital NHS Foundation Trust has </w:t>
      </w:r>
      <w:r w:rsidR="00406C6D" w:rsidRPr="005A28C4">
        <w:rPr>
          <w:rFonts w:ascii="Arial" w:hAnsi="Arial" w:cs="Arial"/>
        </w:rPr>
        <w:t xml:space="preserve">been created </w:t>
      </w:r>
      <w:r w:rsidR="008C400E" w:rsidRPr="005A28C4">
        <w:rPr>
          <w:rFonts w:ascii="Arial" w:hAnsi="Arial" w:cs="Arial"/>
        </w:rPr>
        <w:t>from funding</w:t>
      </w:r>
      <w:r w:rsidRPr="005A28C4">
        <w:rPr>
          <w:rFonts w:ascii="Arial" w:hAnsi="Arial" w:cs="Arial"/>
        </w:rPr>
        <w:t xml:space="preserve"> </w:t>
      </w:r>
      <w:r w:rsidR="00406C6D" w:rsidRPr="005A28C4">
        <w:rPr>
          <w:rFonts w:ascii="Arial" w:hAnsi="Arial" w:cs="Arial"/>
        </w:rPr>
        <w:t xml:space="preserve">received </w:t>
      </w:r>
      <w:r w:rsidRPr="005A28C4">
        <w:rPr>
          <w:rFonts w:ascii="Arial" w:hAnsi="Arial" w:cs="Arial"/>
        </w:rPr>
        <w:t xml:space="preserve">from NHS England to review specific cohorts of patients with diabetes. The </w:t>
      </w:r>
      <w:r w:rsidR="00904CB9" w:rsidRPr="005A28C4">
        <w:rPr>
          <w:rFonts w:ascii="Arial" w:hAnsi="Arial" w:cs="Arial"/>
        </w:rPr>
        <w:t xml:space="preserve">specialist </w:t>
      </w:r>
      <w:r w:rsidRPr="005A28C4">
        <w:rPr>
          <w:rFonts w:ascii="Arial" w:hAnsi="Arial" w:cs="Arial"/>
        </w:rPr>
        <w:t>diabetes team ha</w:t>
      </w:r>
      <w:r w:rsidR="00406C6D" w:rsidRPr="005A28C4">
        <w:rPr>
          <w:rFonts w:ascii="Arial" w:hAnsi="Arial" w:cs="Arial"/>
        </w:rPr>
        <w:t>s</w:t>
      </w:r>
      <w:r w:rsidRPr="005A28C4">
        <w:rPr>
          <w:rFonts w:ascii="Arial" w:hAnsi="Arial" w:cs="Arial"/>
        </w:rPr>
        <w:t xml:space="preserve"> been working collaboratively with both NHS Vale of York CCG and NHS Scarborough Ryedale CCG to progress this project.</w:t>
      </w: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The successful bid aims to </w:t>
      </w:r>
      <w:r w:rsidR="00406C6D" w:rsidRPr="005A28C4">
        <w:rPr>
          <w:rFonts w:ascii="Arial" w:hAnsi="Arial" w:cs="Arial"/>
        </w:rPr>
        <w:t>optimise therapy to improve</w:t>
      </w:r>
      <w:r w:rsidRPr="005A28C4">
        <w:rPr>
          <w:rFonts w:ascii="Arial" w:hAnsi="Arial" w:cs="Arial"/>
        </w:rPr>
        <w:t xml:space="preserve"> the three NICE recommended targets for HbA1c, Cholesterol and Blood Pressure through a multi-disciplinary team model. </w:t>
      </w: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Accessing patient records in line with NHS information governance (IG) requirements is an essential part of the project to </w:t>
      </w:r>
      <w:r w:rsidR="00A62B16" w:rsidRPr="005A28C4">
        <w:rPr>
          <w:rFonts w:ascii="Arial" w:hAnsi="Arial" w:cs="Arial"/>
        </w:rPr>
        <w:t xml:space="preserve">review specific cohorts of patients and </w:t>
      </w:r>
      <w:r w:rsidR="00406C6D" w:rsidRPr="005A28C4">
        <w:rPr>
          <w:rFonts w:ascii="Arial" w:hAnsi="Arial" w:cs="Arial"/>
        </w:rPr>
        <w:t xml:space="preserve">help improve </w:t>
      </w:r>
      <w:r w:rsidRPr="005A28C4">
        <w:rPr>
          <w:rFonts w:ascii="Arial" w:hAnsi="Arial" w:cs="Arial"/>
        </w:rPr>
        <w:t>achieve</w:t>
      </w:r>
      <w:r w:rsidR="00406C6D" w:rsidRPr="005A28C4">
        <w:rPr>
          <w:rFonts w:ascii="Arial" w:hAnsi="Arial" w:cs="Arial"/>
        </w:rPr>
        <w:t>ment of</w:t>
      </w:r>
      <w:r w:rsidRPr="005A28C4">
        <w:rPr>
          <w:rFonts w:ascii="Arial" w:hAnsi="Arial" w:cs="Arial"/>
        </w:rPr>
        <w:t xml:space="preserve"> the three NICE recommended targets. </w:t>
      </w: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</w:p>
    <w:p w:rsidR="00D416C3" w:rsidRPr="005A28C4" w:rsidRDefault="00D416C3" w:rsidP="003C5037">
      <w:pPr>
        <w:pStyle w:val="NoSpacing"/>
        <w:rPr>
          <w:rFonts w:ascii="Arial" w:hAnsi="Arial" w:cs="Arial"/>
          <w:color w:val="FF0000"/>
        </w:rPr>
      </w:pPr>
      <w:r w:rsidRPr="005A28C4">
        <w:rPr>
          <w:rFonts w:ascii="Arial" w:hAnsi="Arial" w:cs="Arial"/>
        </w:rPr>
        <w:t xml:space="preserve">This protocol is to allow practices to agree to the YTHFT Diabetes </w:t>
      </w:r>
      <w:r w:rsidR="00EB1E14" w:rsidRPr="005A28C4">
        <w:rPr>
          <w:rFonts w:ascii="Arial" w:hAnsi="Arial" w:cs="Arial"/>
        </w:rPr>
        <w:t>Specialist Outreach Team (DSOT)</w:t>
      </w:r>
      <w:r w:rsidR="00187B26" w:rsidRPr="005A28C4">
        <w:rPr>
          <w:rFonts w:ascii="Arial" w:hAnsi="Arial" w:cs="Arial"/>
        </w:rPr>
        <w:t>,</w:t>
      </w:r>
      <w:r w:rsidR="00EB1E14" w:rsidRPr="005A28C4">
        <w:rPr>
          <w:rFonts w:ascii="Arial" w:hAnsi="Arial" w:cs="Arial"/>
        </w:rPr>
        <w:t xml:space="preserve"> </w:t>
      </w:r>
      <w:r w:rsidRPr="005A28C4">
        <w:rPr>
          <w:rFonts w:ascii="Arial" w:hAnsi="Arial" w:cs="Arial"/>
        </w:rPr>
        <w:t xml:space="preserve">who have up to date information governance training, </w:t>
      </w:r>
      <w:r w:rsidR="00EB1E14" w:rsidRPr="005A28C4">
        <w:rPr>
          <w:rFonts w:ascii="Arial" w:hAnsi="Arial" w:cs="Arial"/>
        </w:rPr>
        <w:t xml:space="preserve">remote </w:t>
      </w:r>
      <w:r w:rsidRPr="005A28C4">
        <w:rPr>
          <w:rFonts w:ascii="Arial" w:hAnsi="Arial" w:cs="Arial"/>
        </w:rPr>
        <w:t>access</w:t>
      </w:r>
      <w:r w:rsidR="005259DA" w:rsidRPr="005A28C4">
        <w:rPr>
          <w:rFonts w:ascii="Arial" w:hAnsi="Arial" w:cs="Arial"/>
        </w:rPr>
        <w:t xml:space="preserve"> to</w:t>
      </w:r>
      <w:r w:rsidRPr="005A28C4">
        <w:rPr>
          <w:rFonts w:ascii="Arial" w:hAnsi="Arial" w:cs="Arial"/>
        </w:rPr>
        <w:t xml:space="preserve"> the</w:t>
      </w:r>
      <w:r w:rsidR="00187B26" w:rsidRPr="005A28C4">
        <w:rPr>
          <w:rFonts w:ascii="Arial" w:hAnsi="Arial" w:cs="Arial"/>
        </w:rPr>
        <w:t xml:space="preserve"> full clinical system. The purpose of this is to review</w:t>
      </w:r>
      <w:r w:rsidR="00556460" w:rsidRPr="005A28C4">
        <w:rPr>
          <w:rFonts w:ascii="Arial" w:hAnsi="Arial" w:cs="Arial"/>
        </w:rPr>
        <w:t xml:space="preserve"> specific cohorts of diabetes patients</w:t>
      </w:r>
      <w:r w:rsidR="00187B26" w:rsidRPr="005A28C4">
        <w:rPr>
          <w:rFonts w:ascii="Arial" w:hAnsi="Arial" w:cs="Arial"/>
        </w:rPr>
        <w:t xml:space="preserve"> including altering medication, reviewing and requesting investigations and communicating directly with patients. </w:t>
      </w:r>
    </w:p>
    <w:p w:rsidR="00957BC9" w:rsidRPr="005A28C4" w:rsidRDefault="00957BC9" w:rsidP="003C5037">
      <w:pPr>
        <w:pStyle w:val="NoSpacing"/>
        <w:rPr>
          <w:rFonts w:ascii="Arial" w:hAnsi="Arial" w:cs="Arial"/>
          <w:color w:val="FF0000"/>
        </w:rPr>
      </w:pPr>
    </w:p>
    <w:p w:rsidR="00957BC9" w:rsidRPr="005A28C4" w:rsidRDefault="00957BC9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>It is important that IG requirements are adhered to regardless of the work that is undertaken, in order to safeguard patient and business confidentiality.</w:t>
      </w:r>
    </w:p>
    <w:p w:rsidR="00957BC9" w:rsidRPr="005A28C4" w:rsidRDefault="00957BC9" w:rsidP="003C5037">
      <w:pPr>
        <w:pStyle w:val="NoSpacing"/>
        <w:rPr>
          <w:rFonts w:ascii="Arial" w:hAnsi="Arial" w:cs="Arial"/>
        </w:rPr>
      </w:pPr>
    </w:p>
    <w:p w:rsidR="00957BC9" w:rsidRPr="005A28C4" w:rsidRDefault="00957BC9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This protocol should be used in conjunction with the </w:t>
      </w:r>
      <w:hyperlink r:id="rId8" w:history="1">
        <w:r w:rsidRPr="005A28C4">
          <w:rPr>
            <w:rStyle w:val="Hyperlink"/>
            <w:rFonts w:ascii="Arial" w:hAnsi="Arial" w:cs="Arial"/>
          </w:rPr>
          <w:t>NHS Confidentiality Policy (NHS England</w:t>
        </w:r>
        <w:r w:rsidR="00904CB9" w:rsidRPr="005A28C4">
          <w:rPr>
            <w:rStyle w:val="Hyperlink"/>
            <w:rFonts w:ascii="Arial" w:hAnsi="Arial" w:cs="Arial"/>
          </w:rPr>
          <w:t xml:space="preserve">, </w:t>
        </w:r>
        <w:r w:rsidR="005259DA" w:rsidRPr="005A28C4">
          <w:rPr>
            <w:rStyle w:val="Hyperlink"/>
            <w:rFonts w:ascii="Arial" w:hAnsi="Arial" w:cs="Arial"/>
          </w:rPr>
          <w:t xml:space="preserve">June </w:t>
        </w:r>
        <w:r w:rsidR="00904CB9" w:rsidRPr="005A28C4">
          <w:rPr>
            <w:rStyle w:val="Hyperlink"/>
            <w:rFonts w:ascii="Arial" w:hAnsi="Arial" w:cs="Arial"/>
          </w:rPr>
          <w:t>201</w:t>
        </w:r>
        <w:r w:rsidR="005259DA" w:rsidRPr="005A28C4">
          <w:rPr>
            <w:rStyle w:val="Hyperlink"/>
            <w:rFonts w:ascii="Arial" w:hAnsi="Arial" w:cs="Arial"/>
          </w:rPr>
          <w:t>6</w:t>
        </w:r>
        <w:r w:rsidR="00904CB9" w:rsidRPr="005A28C4">
          <w:rPr>
            <w:rStyle w:val="Hyperlink"/>
            <w:rFonts w:ascii="Arial" w:hAnsi="Arial" w:cs="Arial"/>
          </w:rPr>
          <w:t>)</w:t>
        </w:r>
      </w:hyperlink>
      <w:r w:rsidR="00904CB9" w:rsidRPr="005A28C4">
        <w:rPr>
          <w:rFonts w:ascii="Arial" w:hAnsi="Arial" w:cs="Arial"/>
        </w:rPr>
        <w:t xml:space="preserve"> </w:t>
      </w:r>
    </w:p>
    <w:p w:rsidR="00556460" w:rsidRPr="005A28C4" w:rsidRDefault="00556460" w:rsidP="003C5037">
      <w:pPr>
        <w:pStyle w:val="NoSpacing"/>
        <w:rPr>
          <w:rFonts w:ascii="Arial" w:hAnsi="Arial" w:cs="Arial"/>
        </w:rPr>
      </w:pPr>
    </w:p>
    <w:p w:rsidR="00F809A1" w:rsidRPr="005A28C4" w:rsidRDefault="00B6360C" w:rsidP="003C5037">
      <w:pPr>
        <w:pStyle w:val="NoSpacing"/>
        <w:rPr>
          <w:rFonts w:ascii="Arial" w:hAnsi="Arial" w:cs="Arial"/>
          <w:u w:val="single"/>
        </w:rPr>
      </w:pPr>
      <w:r w:rsidRPr="005A28C4">
        <w:rPr>
          <w:rFonts w:ascii="Arial" w:hAnsi="Arial" w:cs="Arial"/>
          <w:u w:val="single"/>
        </w:rPr>
        <w:t>Clinical Searches</w:t>
      </w:r>
      <w:r w:rsidR="00F809A1" w:rsidRPr="005A28C4">
        <w:rPr>
          <w:rFonts w:ascii="Arial" w:hAnsi="Arial" w:cs="Arial"/>
          <w:u w:val="single"/>
        </w:rPr>
        <w:t>:</w:t>
      </w:r>
    </w:p>
    <w:p w:rsidR="00F809A1" w:rsidRPr="005A28C4" w:rsidRDefault="00F809A1" w:rsidP="003C5037">
      <w:pPr>
        <w:pStyle w:val="NoSpacing"/>
        <w:rPr>
          <w:rFonts w:ascii="Arial" w:hAnsi="Arial" w:cs="Arial"/>
        </w:rPr>
      </w:pPr>
    </w:p>
    <w:p w:rsidR="00A35E74" w:rsidRPr="005A28C4" w:rsidRDefault="00B6360C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In order for the </w:t>
      </w:r>
      <w:r w:rsidR="00EB1E14" w:rsidRPr="005A28C4">
        <w:rPr>
          <w:rFonts w:ascii="Arial" w:hAnsi="Arial" w:cs="Arial"/>
        </w:rPr>
        <w:t xml:space="preserve">Diabetes Specialist Outreach Team (DSOT) </w:t>
      </w:r>
      <w:r w:rsidRPr="005A28C4">
        <w:rPr>
          <w:rFonts w:ascii="Arial" w:hAnsi="Arial" w:cs="Arial"/>
        </w:rPr>
        <w:t xml:space="preserve">to </w:t>
      </w:r>
      <w:r w:rsidR="00EB1E14" w:rsidRPr="005A28C4">
        <w:rPr>
          <w:rFonts w:ascii="Arial" w:hAnsi="Arial" w:cs="Arial"/>
        </w:rPr>
        <w:t>identify</w:t>
      </w:r>
      <w:r w:rsidR="00A35E74" w:rsidRPr="005A28C4">
        <w:rPr>
          <w:rFonts w:ascii="Arial" w:hAnsi="Arial" w:cs="Arial"/>
        </w:rPr>
        <w:t xml:space="preserve"> diabetes patients eligible for intervention, clinical searches will be undertaken on practice patient data. </w:t>
      </w:r>
    </w:p>
    <w:p w:rsidR="00EB1E14" w:rsidRPr="005A28C4" w:rsidRDefault="00EB1E14" w:rsidP="003C5037">
      <w:pPr>
        <w:pStyle w:val="NoSpacing"/>
        <w:rPr>
          <w:rFonts w:ascii="Arial" w:hAnsi="Arial" w:cs="Arial"/>
        </w:rPr>
      </w:pPr>
    </w:p>
    <w:p w:rsidR="00EB1E14" w:rsidRPr="005A28C4" w:rsidRDefault="00EB1E14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>This will include the investigation of:</w:t>
      </w:r>
    </w:p>
    <w:p w:rsidR="00EB1E14" w:rsidRPr="005A28C4" w:rsidRDefault="00EB1E14" w:rsidP="003C5037">
      <w:pPr>
        <w:pStyle w:val="NoSpacing"/>
        <w:rPr>
          <w:rFonts w:ascii="Arial" w:hAnsi="Arial" w:cs="Arial"/>
        </w:rPr>
      </w:pPr>
    </w:p>
    <w:p w:rsidR="003E293E" w:rsidRPr="005A28C4" w:rsidRDefault="00AB4C3D" w:rsidP="003C5037">
      <w:pPr>
        <w:pStyle w:val="NoSpacing"/>
        <w:rPr>
          <w:rFonts w:ascii="Arial" w:hAnsi="Arial" w:cs="Arial"/>
          <w:i/>
        </w:rPr>
      </w:pPr>
      <w:r w:rsidRPr="00D93E48">
        <w:rPr>
          <w:rFonts w:ascii="Arial" w:hAnsi="Arial" w:cs="Arial"/>
          <w:b/>
          <w:i/>
        </w:rPr>
        <w:t xml:space="preserve">Phase one - </w:t>
      </w:r>
      <w:r w:rsidR="00EB1E14" w:rsidRPr="00D93E48">
        <w:rPr>
          <w:rFonts w:ascii="Arial" w:hAnsi="Arial" w:cs="Arial"/>
          <w:b/>
          <w:i/>
        </w:rPr>
        <w:t>Primary Care</w:t>
      </w:r>
    </w:p>
    <w:p w:rsidR="00EB1E14" w:rsidRPr="005A28C4" w:rsidRDefault="00EB1E14" w:rsidP="003C503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People with HbA1c over 100 mmol/mol </w:t>
      </w:r>
    </w:p>
    <w:p w:rsidR="00EB1E14" w:rsidRPr="005A28C4" w:rsidRDefault="00EB1E14" w:rsidP="003C503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People with three risk factors all above target: HbA1c &gt; 59mmol/mol, BP &gt; 140/80, Cholesterol &gt; 5.0mmol/l</w:t>
      </w:r>
    </w:p>
    <w:p w:rsidR="00EB1E14" w:rsidRPr="005A28C4" w:rsidRDefault="00EB1E14" w:rsidP="003C503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People with no record of HbA1c in primary care record in last 15 months</w:t>
      </w:r>
    </w:p>
    <w:p w:rsidR="00EB1E14" w:rsidRPr="005A28C4" w:rsidRDefault="00EB1E14" w:rsidP="003C5037">
      <w:pPr>
        <w:pStyle w:val="NoSpacing"/>
        <w:rPr>
          <w:rFonts w:ascii="Arial" w:hAnsi="Arial" w:cs="Arial"/>
        </w:rPr>
      </w:pPr>
    </w:p>
    <w:p w:rsidR="003E293E" w:rsidRPr="00D93E48" w:rsidRDefault="00AB4C3D" w:rsidP="003C5037">
      <w:pPr>
        <w:pStyle w:val="NoSpacing"/>
        <w:rPr>
          <w:rFonts w:ascii="Arial" w:hAnsi="Arial" w:cs="Arial"/>
          <w:b/>
          <w:i/>
        </w:rPr>
      </w:pPr>
      <w:r w:rsidRPr="00D93E48">
        <w:rPr>
          <w:rFonts w:ascii="Arial" w:hAnsi="Arial" w:cs="Arial"/>
          <w:b/>
          <w:i/>
        </w:rPr>
        <w:t xml:space="preserve">Phase two - </w:t>
      </w:r>
      <w:r w:rsidR="00EB1E14" w:rsidRPr="00D93E48">
        <w:rPr>
          <w:rFonts w:ascii="Arial" w:hAnsi="Arial" w:cs="Arial"/>
          <w:b/>
          <w:i/>
        </w:rPr>
        <w:t>Medicines Management / Pharmacy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People on GLP-1 with neither weight loss (3%) nor HbA1c reduction (11mmol/mol) in 9 months since starting GLP-1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People on DPP4 or SGLT2 with last two recorded HbA1c over 80mmol/mol 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People with type 2 diabetes, on Lantus or Levemir with last two recorded HbA1c over 80mmol/mol  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People who live in a nursing home/residential home/other institution 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On insulin and HbA1c either below 59mmol/mol or above 100 mmol/mol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On </w:t>
      </w:r>
      <w:r w:rsidR="00BA6761" w:rsidRPr="005A28C4">
        <w:rPr>
          <w:rFonts w:ascii="Arial" w:hAnsi="Arial" w:cs="Arial"/>
          <w:bCs/>
          <w:shd w:val="clear" w:color="auto" w:fill="FFFFFF"/>
        </w:rPr>
        <w:t>sulphonylureas</w:t>
      </w:r>
      <w:r w:rsidR="00BA6761" w:rsidRPr="005A28C4">
        <w:rPr>
          <w:rFonts w:ascii="Arial" w:hAnsi="Arial" w:cs="Arial"/>
          <w:bCs/>
          <w:color w:val="1F497D"/>
          <w:shd w:val="clear" w:color="auto" w:fill="FFFFFF"/>
        </w:rPr>
        <w:t xml:space="preserve"> </w:t>
      </w:r>
      <w:r w:rsidRPr="005A28C4">
        <w:rPr>
          <w:rFonts w:ascii="Arial" w:hAnsi="Arial" w:cs="Arial"/>
        </w:rPr>
        <w:t>and HbA1c either below 59mmol/mol or above 100 mmol/mol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lastRenderedPageBreak/>
        <w:t>People with cholesterol &gt;5.0mmol/l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Not on a statin and no ‘declined’ or contraindicated code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On simvastatin</w:t>
      </w:r>
    </w:p>
    <w:p w:rsidR="00EB1E14" w:rsidRPr="005A28C4" w:rsidRDefault="00EB1E14" w:rsidP="003C50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A28C4">
        <w:rPr>
          <w:rFonts w:ascii="Arial" w:hAnsi="Arial" w:cs="Arial"/>
        </w:rPr>
        <w:t>On atorvastatin 20mg or 40mg</w:t>
      </w:r>
    </w:p>
    <w:p w:rsidR="00EB1E14" w:rsidRPr="005A28C4" w:rsidRDefault="00EB1E14" w:rsidP="003C5037">
      <w:pPr>
        <w:pStyle w:val="NoSpacing"/>
        <w:rPr>
          <w:rFonts w:ascii="Arial" w:hAnsi="Arial" w:cs="Arial"/>
        </w:rPr>
      </w:pPr>
    </w:p>
    <w:p w:rsidR="00D16593" w:rsidRPr="005A28C4" w:rsidRDefault="00D16593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The </w:t>
      </w:r>
      <w:r w:rsidR="003C5037" w:rsidRPr="005A28C4">
        <w:rPr>
          <w:rFonts w:ascii="Arial" w:hAnsi="Arial" w:cs="Arial"/>
        </w:rPr>
        <w:t>clinical cases</w:t>
      </w:r>
      <w:r w:rsidRPr="005A28C4">
        <w:rPr>
          <w:rFonts w:ascii="Arial" w:hAnsi="Arial" w:cs="Arial"/>
        </w:rPr>
        <w:t xml:space="preserve"> the DSOT will be reviewing are only those who have been identified through the above clinical searches. If a</w:t>
      </w:r>
      <w:r w:rsidR="003C5037" w:rsidRPr="005A28C4">
        <w:rPr>
          <w:rFonts w:ascii="Arial" w:hAnsi="Arial" w:cs="Arial"/>
        </w:rPr>
        <w:t xml:space="preserve">n identified </w:t>
      </w:r>
      <w:r w:rsidRPr="005A28C4">
        <w:rPr>
          <w:rFonts w:ascii="Arial" w:hAnsi="Arial" w:cs="Arial"/>
        </w:rPr>
        <w:t>patient has explicitly asked that their patient records are not shared then the practice must supply the team with this information</w:t>
      </w:r>
      <w:r w:rsidR="003C5037" w:rsidRPr="005A28C4">
        <w:rPr>
          <w:rFonts w:ascii="Arial" w:hAnsi="Arial" w:cs="Arial"/>
        </w:rPr>
        <w:t xml:space="preserve"> and the team will not review this case</w:t>
      </w:r>
      <w:r w:rsidRPr="005A28C4">
        <w:rPr>
          <w:rFonts w:ascii="Arial" w:hAnsi="Arial" w:cs="Arial"/>
        </w:rPr>
        <w:t xml:space="preserve">. The process for this is at the discretion of the practices. </w:t>
      </w:r>
    </w:p>
    <w:p w:rsidR="00D16593" w:rsidRPr="005A28C4" w:rsidRDefault="00D16593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 </w:t>
      </w:r>
    </w:p>
    <w:p w:rsidR="00EB1E14" w:rsidRPr="005A28C4" w:rsidRDefault="00EB1E14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Following this the clinical cases will be reviewed by the Diabetes Specialist Outreach Team (DSOT). The DSOT will subsequently contact General Practice </w:t>
      </w:r>
      <w:r w:rsidRPr="005A28C4">
        <w:rPr>
          <w:rFonts w:ascii="Arial" w:hAnsi="Arial" w:cs="Arial"/>
          <w:color w:val="000000"/>
        </w:rPr>
        <w:t xml:space="preserve">to provide </w:t>
      </w:r>
      <w:r w:rsidRPr="005A28C4">
        <w:rPr>
          <w:rFonts w:ascii="Arial" w:hAnsi="Arial" w:cs="Arial"/>
        </w:rPr>
        <w:t xml:space="preserve">people who are not meeting NICE recommended treatment targets with appropriate support and education including optimisation of treatment. The team will offer a period of specialist support, which may include care home or surgery visits; psychology and social worker intervention. In primary care a suggested medicines management plan will be recorded. It is envisaged that this will assist our Primary Care colleagues with the cohort of patients who have difficulty managing their condition. </w:t>
      </w:r>
    </w:p>
    <w:p w:rsidR="00D416C3" w:rsidRPr="005A28C4" w:rsidRDefault="00D416C3" w:rsidP="003C5037">
      <w:pPr>
        <w:pStyle w:val="NoSpacing"/>
        <w:rPr>
          <w:rFonts w:ascii="Arial" w:hAnsi="Arial" w:cs="Arial"/>
        </w:rPr>
      </w:pPr>
    </w:p>
    <w:p w:rsidR="0025669E" w:rsidRPr="005A28C4" w:rsidRDefault="00325B8D" w:rsidP="003C5037">
      <w:pPr>
        <w:pStyle w:val="NoSpacing"/>
        <w:rPr>
          <w:rFonts w:ascii="Arial" w:hAnsi="Arial" w:cs="Arial"/>
          <w:u w:val="single"/>
        </w:rPr>
      </w:pPr>
      <w:r w:rsidRPr="005A28C4">
        <w:rPr>
          <w:rFonts w:ascii="Arial" w:hAnsi="Arial" w:cs="Arial"/>
          <w:u w:val="single"/>
        </w:rPr>
        <w:t>Access Policy Agreement</w:t>
      </w:r>
    </w:p>
    <w:p w:rsidR="0025669E" w:rsidRPr="005A28C4" w:rsidRDefault="0025669E" w:rsidP="003C5037">
      <w:pPr>
        <w:pStyle w:val="NoSpacing"/>
        <w:rPr>
          <w:rFonts w:ascii="Arial" w:hAnsi="Arial" w:cs="Arial"/>
        </w:rPr>
      </w:pPr>
    </w:p>
    <w:p w:rsidR="0025669E" w:rsidRPr="005A28C4" w:rsidRDefault="00325B8D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>The members of the Diabetes Specialist Outreach Team (DSOT) who require remote access to your practice clinical system are:</w:t>
      </w:r>
    </w:p>
    <w:p w:rsidR="0025669E" w:rsidRPr="005A28C4" w:rsidRDefault="0025669E" w:rsidP="003C503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669E" w:rsidRPr="005A28C4" w:rsidTr="0025669E">
        <w:tc>
          <w:tcPr>
            <w:tcW w:w="3080" w:type="dxa"/>
          </w:tcPr>
          <w:p w:rsidR="0025669E" w:rsidRPr="00D93E48" w:rsidRDefault="0025669E" w:rsidP="003C5037">
            <w:pPr>
              <w:pStyle w:val="NoSpacing"/>
              <w:rPr>
                <w:rFonts w:ascii="Arial" w:hAnsi="Arial" w:cs="Arial"/>
                <w:b/>
              </w:rPr>
            </w:pPr>
            <w:r w:rsidRPr="00D93E4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</w:tcPr>
          <w:p w:rsidR="0025669E" w:rsidRPr="00D93E48" w:rsidRDefault="0025669E" w:rsidP="003C5037">
            <w:pPr>
              <w:pStyle w:val="NoSpacing"/>
              <w:rPr>
                <w:rFonts w:ascii="Arial" w:hAnsi="Arial" w:cs="Arial"/>
                <w:b/>
              </w:rPr>
            </w:pPr>
            <w:r w:rsidRPr="00D93E4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081" w:type="dxa"/>
          </w:tcPr>
          <w:p w:rsidR="0025669E" w:rsidRPr="00D93E48" w:rsidRDefault="0025669E" w:rsidP="003C5037">
            <w:pPr>
              <w:pStyle w:val="NoSpacing"/>
              <w:rPr>
                <w:rFonts w:ascii="Arial" w:hAnsi="Arial" w:cs="Arial"/>
                <w:b/>
              </w:rPr>
            </w:pPr>
            <w:r w:rsidRPr="00D93E48">
              <w:rPr>
                <w:rFonts w:ascii="Arial" w:hAnsi="Arial" w:cs="Arial"/>
                <w:b/>
              </w:rPr>
              <w:t>Smartcard no.</w:t>
            </w:r>
          </w:p>
        </w:tc>
      </w:tr>
      <w:tr w:rsidR="0025669E" w:rsidRPr="005A28C4" w:rsidTr="0025669E">
        <w:tc>
          <w:tcPr>
            <w:tcW w:w="3080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Sarah Eaton</w:t>
            </w:r>
          </w:p>
        </w:tc>
        <w:tc>
          <w:tcPr>
            <w:tcW w:w="308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GP</w:t>
            </w:r>
          </w:p>
        </w:tc>
        <w:tc>
          <w:tcPr>
            <w:tcW w:w="308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  <w:tr w:rsidR="0025669E" w:rsidRPr="005A28C4" w:rsidTr="0025669E">
        <w:tc>
          <w:tcPr>
            <w:tcW w:w="3080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David Powell</w:t>
            </w:r>
          </w:p>
        </w:tc>
        <w:tc>
          <w:tcPr>
            <w:tcW w:w="308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GP</w:t>
            </w:r>
          </w:p>
        </w:tc>
        <w:tc>
          <w:tcPr>
            <w:tcW w:w="308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  <w:tr w:rsidR="0025669E" w:rsidRPr="005A28C4" w:rsidTr="0025669E">
        <w:tc>
          <w:tcPr>
            <w:tcW w:w="3080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Clare M</w:t>
            </w:r>
            <w:r w:rsidR="00C350F6" w:rsidRPr="005A28C4">
              <w:rPr>
                <w:rFonts w:ascii="Arial" w:hAnsi="Arial" w:cs="Arial"/>
              </w:rPr>
              <w:t>a</w:t>
            </w:r>
            <w:r w:rsidRPr="005A28C4">
              <w:rPr>
                <w:rFonts w:ascii="Arial" w:hAnsi="Arial" w:cs="Arial"/>
              </w:rPr>
              <w:t>cArthur</w:t>
            </w:r>
          </w:p>
        </w:tc>
        <w:tc>
          <w:tcPr>
            <w:tcW w:w="3081" w:type="dxa"/>
          </w:tcPr>
          <w:p w:rsidR="0025669E" w:rsidRPr="005A28C4" w:rsidRDefault="00BD42CC" w:rsidP="003C50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Specialist Nurse</w:t>
            </w:r>
          </w:p>
        </w:tc>
        <w:tc>
          <w:tcPr>
            <w:tcW w:w="308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  <w:tr w:rsidR="0025669E" w:rsidRPr="005A28C4" w:rsidTr="0025669E">
        <w:tc>
          <w:tcPr>
            <w:tcW w:w="3080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Tara Kadis</w:t>
            </w:r>
          </w:p>
        </w:tc>
        <w:tc>
          <w:tcPr>
            <w:tcW w:w="3081" w:type="dxa"/>
          </w:tcPr>
          <w:p w:rsidR="0025669E" w:rsidRPr="005A28C4" w:rsidRDefault="00BD42CC" w:rsidP="003C50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Specialist</w:t>
            </w:r>
            <w:bookmarkStart w:id="0" w:name="_GoBack"/>
            <w:bookmarkEnd w:id="0"/>
            <w:r w:rsidR="0025669E" w:rsidRPr="005A28C4">
              <w:rPr>
                <w:rFonts w:ascii="Arial" w:hAnsi="Arial" w:cs="Arial"/>
              </w:rPr>
              <w:t xml:space="preserve"> Nurse</w:t>
            </w:r>
          </w:p>
        </w:tc>
        <w:tc>
          <w:tcPr>
            <w:tcW w:w="308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5669E" w:rsidRPr="005A28C4" w:rsidRDefault="0025669E" w:rsidP="003C5037">
      <w:pPr>
        <w:pStyle w:val="NoSpacing"/>
        <w:rPr>
          <w:rFonts w:ascii="Arial" w:hAnsi="Arial" w:cs="Arial"/>
        </w:rPr>
      </w:pPr>
    </w:p>
    <w:p w:rsidR="00D16593" w:rsidRPr="005A28C4" w:rsidRDefault="00D16593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>The DSOT will inform practices when access is no longer required so they can remove th</w:t>
      </w:r>
      <w:r w:rsidR="003C5037" w:rsidRPr="005A28C4">
        <w:rPr>
          <w:rFonts w:ascii="Arial" w:hAnsi="Arial" w:cs="Arial"/>
        </w:rPr>
        <w:t>e DSOT</w:t>
      </w:r>
      <w:r w:rsidRPr="005A28C4">
        <w:rPr>
          <w:rFonts w:ascii="Arial" w:hAnsi="Arial" w:cs="Arial"/>
        </w:rPr>
        <w:t xml:space="preserve"> from their clinical systems</w:t>
      </w:r>
    </w:p>
    <w:p w:rsidR="00D16593" w:rsidRPr="005A28C4" w:rsidRDefault="00D16593" w:rsidP="003C5037">
      <w:pPr>
        <w:pStyle w:val="NoSpacing"/>
        <w:rPr>
          <w:rFonts w:ascii="Arial" w:hAnsi="Arial" w:cs="Arial"/>
        </w:rPr>
      </w:pPr>
    </w:p>
    <w:p w:rsidR="0025669E" w:rsidRPr="005A28C4" w:rsidRDefault="00325B8D" w:rsidP="003C5037">
      <w:pPr>
        <w:pStyle w:val="NoSpacing"/>
        <w:rPr>
          <w:rFonts w:ascii="Arial" w:hAnsi="Arial" w:cs="Arial"/>
        </w:rPr>
      </w:pPr>
      <w:r w:rsidRPr="005A28C4">
        <w:rPr>
          <w:rFonts w:ascii="Arial" w:hAnsi="Arial" w:cs="Arial"/>
        </w:rPr>
        <w:t xml:space="preserve">I agree </w:t>
      </w:r>
      <w:r w:rsidR="00192933" w:rsidRPr="005A28C4">
        <w:rPr>
          <w:rFonts w:ascii="Arial" w:hAnsi="Arial" w:cs="Arial"/>
        </w:rPr>
        <w:t xml:space="preserve">on behalf of my practice to grant </w:t>
      </w:r>
      <w:r w:rsidR="00807C1B" w:rsidRPr="005A28C4">
        <w:rPr>
          <w:rFonts w:ascii="Arial" w:hAnsi="Arial" w:cs="Arial"/>
        </w:rPr>
        <w:t xml:space="preserve">and create smart card access for </w:t>
      </w:r>
      <w:r w:rsidR="00192933" w:rsidRPr="005A28C4">
        <w:rPr>
          <w:rFonts w:ascii="Arial" w:hAnsi="Arial" w:cs="Arial"/>
        </w:rPr>
        <w:t xml:space="preserve">the YTHFT Diabetes Specialist Outreach Team </w:t>
      </w:r>
      <w:r w:rsidR="00393422" w:rsidRPr="005A28C4">
        <w:rPr>
          <w:rFonts w:ascii="Arial" w:hAnsi="Arial" w:cs="Arial"/>
        </w:rPr>
        <w:t xml:space="preserve">(DSOT) </w:t>
      </w:r>
      <w:r w:rsidR="00807C1B" w:rsidRPr="005A28C4">
        <w:rPr>
          <w:rFonts w:ascii="Arial" w:hAnsi="Arial" w:cs="Arial"/>
        </w:rPr>
        <w:t xml:space="preserve">to enable </w:t>
      </w:r>
      <w:r w:rsidR="00D310C6" w:rsidRPr="005A28C4">
        <w:rPr>
          <w:rFonts w:ascii="Arial" w:hAnsi="Arial" w:cs="Arial"/>
        </w:rPr>
        <w:t xml:space="preserve">full </w:t>
      </w:r>
      <w:r w:rsidR="00192933" w:rsidRPr="005A28C4">
        <w:rPr>
          <w:rFonts w:ascii="Arial" w:hAnsi="Arial" w:cs="Arial"/>
        </w:rPr>
        <w:t xml:space="preserve">access </w:t>
      </w:r>
      <w:r w:rsidR="00D310C6" w:rsidRPr="005A28C4">
        <w:rPr>
          <w:rFonts w:ascii="Arial" w:hAnsi="Arial" w:cs="Arial"/>
        </w:rPr>
        <w:t>to our practice clinical system to</w:t>
      </w:r>
      <w:r w:rsidR="003713E5" w:rsidRPr="005A28C4">
        <w:rPr>
          <w:rFonts w:ascii="Arial" w:hAnsi="Arial" w:cs="Arial"/>
        </w:rPr>
        <w:t xml:space="preserve"> conduct the work referenced in this document.</w:t>
      </w:r>
    </w:p>
    <w:p w:rsidR="0025669E" w:rsidRPr="005A28C4" w:rsidRDefault="0025669E" w:rsidP="003C503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669E" w:rsidRPr="005A28C4" w:rsidTr="0025669E">
        <w:tc>
          <w:tcPr>
            <w:tcW w:w="4621" w:type="dxa"/>
          </w:tcPr>
          <w:p w:rsidR="0025669E" w:rsidRPr="005A28C4" w:rsidRDefault="00325B8D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Signature of practice Caldicott Guardian</w:t>
            </w:r>
          </w:p>
          <w:p w:rsidR="00325B8D" w:rsidRPr="005A28C4" w:rsidRDefault="00325B8D" w:rsidP="003C5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  <w:tr w:rsidR="005A28C4" w:rsidRPr="005A28C4" w:rsidTr="0025669E">
        <w:tc>
          <w:tcPr>
            <w:tcW w:w="4621" w:type="dxa"/>
          </w:tcPr>
          <w:p w:rsidR="005A28C4" w:rsidRDefault="005A28C4" w:rsidP="003C50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practice Caldicott Guardian</w:t>
            </w:r>
          </w:p>
          <w:p w:rsidR="005A28C4" w:rsidRPr="005A28C4" w:rsidRDefault="005A28C4" w:rsidP="003C5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A28C4" w:rsidRPr="005A28C4" w:rsidRDefault="005A28C4" w:rsidP="003C5037">
            <w:pPr>
              <w:pStyle w:val="NoSpacing"/>
              <w:rPr>
                <w:rFonts w:ascii="Arial" w:hAnsi="Arial" w:cs="Arial"/>
              </w:rPr>
            </w:pPr>
          </w:p>
        </w:tc>
      </w:tr>
      <w:tr w:rsidR="0025669E" w:rsidRPr="005A28C4" w:rsidTr="0025669E">
        <w:tc>
          <w:tcPr>
            <w:tcW w:w="4621" w:type="dxa"/>
          </w:tcPr>
          <w:p w:rsidR="0025669E" w:rsidRPr="005A28C4" w:rsidRDefault="00325B8D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Practice name</w:t>
            </w:r>
          </w:p>
          <w:p w:rsidR="00325B8D" w:rsidRPr="005A28C4" w:rsidRDefault="00325B8D" w:rsidP="003C5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  <w:tr w:rsidR="0025669E" w:rsidRPr="005A28C4" w:rsidTr="0025669E">
        <w:tc>
          <w:tcPr>
            <w:tcW w:w="4621" w:type="dxa"/>
          </w:tcPr>
          <w:p w:rsidR="00325B8D" w:rsidRPr="005A28C4" w:rsidRDefault="00325B8D" w:rsidP="003C5037">
            <w:pPr>
              <w:pStyle w:val="NoSpacing"/>
              <w:rPr>
                <w:rFonts w:ascii="Arial" w:hAnsi="Arial" w:cs="Arial"/>
              </w:rPr>
            </w:pPr>
            <w:r w:rsidRPr="005A28C4">
              <w:rPr>
                <w:rFonts w:ascii="Arial" w:hAnsi="Arial" w:cs="Arial"/>
              </w:rPr>
              <w:t>Date</w:t>
            </w:r>
          </w:p>
          <w:p w:rsidR="003E293E" w:rsidRPr="005A28C4" w:rsidRDefault="003E293E" w:rsidP="003C5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5669E" w:rsidRPr="005A28C4" w:rsidRDefault="0025669E" w:rsidP="003C503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977CA" w:rsidRPr="001977CA" w:rsidRDefault="001977CA" w:rsidP="00A62B16">
      <w:pPr>
        <w:pStyle w:val="NoSpacing"/>
      </w:pPr>
    </w:p>
    <w:sectPr w:rsidR="001977CA" w:rsidRPr="001977CA" w:rsidSect="003E293E">
      <w:headerReference w:type="default" r:id="rId9"/>
      <w:footerReference w:type="default" r:id="rId10"/>
      <w:pgSz w:w="11906" w:h="16838"/>
      <w:pgMar w:top="1522" w:right="1440" w:bottom="993" w:left="1440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DA" w:rsidRDefault="00FA25DA" w:rsidP="003713E5">
      <w:r>
        <w:separator/>
      </w:r>
    </w:p>
  </w:endnote>
  <w:endnote w:type="continuationSeparator" w:id="0">
    <w:p w:rsidR="00FA25DA" w:rsidRDefault="00FA25DA" w:rsidP="0037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31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93E" w:rsidRDefault="003E293E">
            <w:pPr>
              <w:pStyle w:val="Footer"/>
              <w:jc w:val="right"/>
            </w:pPr>
            <w:r w:rsidRPr="003E293E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42C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E293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42C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3E29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13E5" w:rsidRDefault="00371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DA" w:rsidRDefault="00FA25DA" w:rsidP="003713E5">
      <w:r>
        <w:separator/>
      </w:r>
    </w:p>
  </w:footnote>
  <w:footnote w:type="continuationSeparator" w:id="0">
    <w:p w:rsidR="00FA25DA" w:rsidRDefault="00FA25DA" w:rsidP="0037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AF" w:rsidRDefault="009A2F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1866265" cy="590550"/>
          <wp:effectExtent l="0" t="0" r="635" b="0"/>
          <wp:wrapSquare wrapText="bothSides"/>
          <wp:docPr id="1" name="Picture 1" descr="York Teaching Hospital: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Teaching Hospital: NHS Foundation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271" cy="59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975"/>
    <w:multiLevelType w:val="hybridMultilevel"/>
    <w:tmpl w:val="8B76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F7C"/>
    <w:multiLevelType w:val="hybridMultilevel"/>
    <w:tmpl w:val="CFFA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5863"/>
    <w:multiLevelType w:val="hybridMultilevel"/>
    <w:tmpl w:val="38F43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45F2"/>
    <w:multiLevelType w:val="hybridMultilevel"/>
    <w:tmpl w:val="E3223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4039E"/>
    <w:multiLevelType w:val="hybridMultilevel"/>
    <w:tmpl w:val="0858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CA"/>
    <w:rsid w:val="00115996"/>
    <w:rsid w:val="00187B26"/>
    <w:rsid w:val="00192933"/>
    <w:rsid w:val="001977CA"/>
    <w:rsid w:val="001F63DF"/>
    <w:rsid w:val="00217F78"/>
    <w:rsid w:val="0025669E"/>
    <w:rsid w:val="002D279E"/>
    <w:rsid w:val="003045B1"/>
    <w:rsid w:val="00325B8D"/>
    <w:rsid w:val="003713E5"/>
    <w:rsid w:val="00393422"/>
    <w:rsid w:val="003C5037"/>
    <w:rsid w:val="003E293E"/>
    <w:rsid w:val="003F439A"/>
    <w:rsid w:val="00406C6D"/>
    <w:rsid w:val="004305C0"/>
    <w:rsid w:val="004958C9"/>
    <w:rsid w:val="004E0512"/>
    <w:rsid w:val="00516ED4"/>
    <w:rsid w:val="005259DA"/>
    <w:rsid w:val="00541267"/>
    <w:rsid w:val="00556460"/>
    <w:rsid w:val="005A28C4"/>
    <w:rsid w:val="005C6945"/>
    <w:rsid w:val="0069401A"/>
    <w:rsid w:val="006C22B1"/>
    <w:rsid w:val="006E2580"/>
    <w:rsid w:val="00703C97"/>
    <w:rsid w:val="007652CC"/>
    <w:rsid w:val="007750BB"/>
    <w:rsid w:val="00807C1B"/>
    <w:rsid w:val="0089006D"/>
    <w:rsid w:val="008C400E"/>
    <w:rsid w:val="00904CB9"/>
    <w:rsid w:val="00957BC9"/>
    <w:rsid w:val="009A2FAF"/>
    <w:rsid w:val="00A1325B"/>
    <w:rsid w:val="00A35E74"/>
    <w:rsid w:val="00A62B16"/>
    <w:rsid w:val="00AB4C3D"/>
    <w:rsid w:val="00B6360C"/>
    <w:rsid w:val="00BA6761"/>
    <w:rsid w:val="00BD42CC"/>
    <w:rsid w:val="00C350F6"/>
    <w:rsid w:val="00CE2A54"/>
    <w:rsid w:val="00D16593"/>
    <w:rsid w:val="00D310C6"/>
    <w:rsid w:val="00D416C3"/>
    <w:rsid w:val="00D87135"/>
    <w:rsid w:val="00D93E48"/>
    <w:rsid w:val="00DC5F98"/>
    <w:rsid w:val="00EB1E14"/>
    <w:rsid w:val="00F37172"/>
    <w:rsid w:val="00F809A1"/>
    <w:rsid w:val="00FA25DA"/>
    <w:rsid w:val="00FB4BDA"/>
    <w:rsid w:val="00FD59E0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7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B16"/>
    <w:rPr>
      <w:color w:val="0000FF"/>
      <w:u w:val="single"/>
    </w:rPr>
  </w:style>
  <w:style w:type="table" w:styleId="TableGrid">
    <w:name w:val="Table Grid"/>
    <w:basedOn w:val="TableNormal"/>
    <w:uiPriority w:val="59"/>
    <w:rsid w:val="0025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E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9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7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B16"/>
    <w:rPr>
      <w:color w:val="0000FF"/>
      <w:u w:val="single"/>
    </w:rPr>
  </w:style>
  <w:style w:type="table" w:styleId="TableGrid">
    <w:name w:val="Table Grid"/>
    <w:basedOn w:val="TableNormal"/>
    <w:uiPriority w:val="59"/>
    <w:rsid w:val="0025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E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9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16/12/confidentiality-policy-v3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Kilbride</dc:creator>
  <cp:lastModifiedBy>Alex Kilbride</cp:lastModifiedBy>
  <cp:revision>2</cp:revision>
  <dcterms:created xsi:type="dcterms:W3CDTF">2018-06-07T08:30:00Z</dcterms:created>
  <dcterms:modified xsi:type="dcterms:W3CDTF">2018-06-07T08:30:00Z</dcterms:modified>
</cp:coreProperties>
</file>